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D042" w14:textId="30CB347E" w:rsidR="00233518" w:rsidRPr="00C27219" w:rsidRDefault="00233518" w:rsidP="003754E4">
      <w:pPr>
        <w:spacing w:after="0" w:line="240" w:lineRule="auto"/>
        <w:jc w:val="center"/>
        <w:rPr>
          <w:rFonts w:ascii="Times New Roman" w:hAnsi="Times New Roman"/>
          <w:sz w:val="22"/>
        </w:rPr>
      </w:pPr>
      <w:r w:rsidRPr="00C27219">
        <w:rPr>
          <w:rFonts w:ascii="Times New Roman" w:hAnsi="Times New Roman"/>
          <w:noProof/>
          <w:sz w:val="22"/>
        </w:rPr>
        <w:drawing>
          <wp:inline distT="0" distB="0" distL="0" distR="0" wp14:anchorId="7EA9884E" wp14:editId="1A630DA8">
            <wp:extent cx="3273552" cy="566928"/>
            <wp:effectExtent l="0" t="0" r="317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6"/>
                    <a:stretch/>
                  </pic:blipFill>
                  <pic:spPr bwMode="auto">
                    <a:xfrm>
                      <a:off x="0" y="0"/>
                      <a:ext cx="3273552" cy="56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F6E81C" w14:textId="77777777" w:rsidR="00233518" w:rsidRPr="00C27219" w:rsidRDefault="00233518" w:rsidP="003754E4">
      <w:pPr>
        <w:spacing w:after="0" w:line="240" w:lineRule="auto"/>
        <w:jc w:val="center"/>
        <w:rPr>
          <w:rFonts w:ascii="Times New Roman" w:hAnsi="Times New Roman"/>
          <w:sz w:val="22"/>
        </w:rPr>
      </w:pPr>
    </w:p>
    <w:p w14:paraId="2E096E4F" w14:textId="18F6E4D3" w:rsidR="006553DB" w:rsidRPr="00C27219" w:rsidRDefault="006553DB" w:rsidP="003754E4">
      <w:pPr>
        <w:tabs>
          <w:tab w:val="left" w:pos="4410"/>
        </w:tabs>
        <w:spacing w:after="0" w:line="240" w:lineRule="auto"/>
        <w:rPr>
          <w:rFonts w:ascii="Times New Roman" w:hAnsi="Times New Roman"/>
          <w:sz w:val="22"/>
        </w:rPr>
      </w:pPr>
      <w:r w:rsidRPr="00C27219">
        <w:rPr>
          <w:rFonts w:ascii="Times New Roman" w:hAnsi="Times New Roman"/>
          <w:sz w:val="22"/>
        </w:rPr>
        <w:t>The Honorable Pete Hegseth</w:t>
      </w:r>
      <w:r w:rsidRPr="00C27219">
        <w:rPr>
          <w:rFonts w:ascii="Times New Roman" w:hAnsi="Times New Roman"/>
          <w:sz w:val="22"/>
        </w:rPr>
        <w:tab/>
      </w:r>
    </w:p>
    <w:p w14:paraId="3AD98D5D" w14:textId="52B532F1" w:rsidR="006553DB" w:rsidRPr="00C27219" w:rsidRDefault="006553DB" w:rsidP="003754E4">
      <w:pPr>
        <w:tabs>
          <w:tab w:val="left" w:pos="4410"/>
        </w:tabs>
        <w:spacing w:after="0" w:line="240" w:lineRule="auto"/>
        <w:rPr>
          <w:rFonts w:ascii="Times New Roman" w:hAnsi="Times New Roman"/>
          <w:sz w:val="22"/>
        </w:rPr>
      </w:pPr>
      <w:r w:rsidRPr="00C27219">
        <w:rPr>
          <w:rFonts w:ascii="Times New Roman" w:hAnsi="Times New Roman"/>
          <w:sz w:val="22"/>
        </w:rPr>
        <w:t>Secretary of Defense</w:t>
      </w:r>
      <w:r w:rsidRPr="00C27219">
        <w:rPr>
          <w:rFonts w:ascii="Times New Roman" w:hAnsi="Times New Roman"/>
          <w:sz w:val="22"/>
        </w:rPr>
        <w:tab/>
      </w:r>
    </w:p>
    <w:p w14:paraId="4710F942" w14:textId="0C701B8D" w:rsidR="006553DB" w:rsidRPr="00C27219" w:rsidRDefault="006553DB" w:rsidP="003754E4">
      <w:pPr>
        <w:tabs>
          <w:tab w:val="left" w:pos="4410"/>
        </w:tabs>
        <w:spacing w:after="0" w:line="240" w:lineRule="auto"/>
        <w:rPr>
          <w:rFonts w:ascii="Times New Roman" w:hAnsi="Times New Roman"/>
          <w:sz w:val="22"/>
        </w:rPr>
      </w:pPr>
      <w:r w:rsidRPr="00C27219">
        <w:rPr>
          <w:rFonts w:ascii="Times New Roman" w:hAnsi="Times New Roman"/>
          <w:sz w:val="22"/>
        </w:rPr>
        <w:t>1400 Defense Pentagon</w:t>
      </w:r>
      <w:r w:rsidRPr="00C27219">
        <w:rPr>
          <w:rFonts w:ascii="Times New Roman" w:hAnsi="Times New Roman"/>
          <w:sz w:val="22"/>
        </w:rPr>
        <w:tab/>
      </w:r>
    </w:p>
    <w:p w14:paraId="713735F6" w14:textId="43DD9516" w:rsidR="006553DB" w:rsidRPr="00C27219" w:rsidRDefault="006553DB" w:rsidP="003754E4">
      <w:pPr>
        <w:tabs>
          <w:tab w:val="left" w:pos="4410"/>
        </w:tabs>
        <w:spacing w:after="0" w:line="240" w:lineRule="auto"/>
        <w:rPr>
          <w:rFonts w:ascii="Times New Roman" w:hAnsi="Times New Roman"/>
          <w:sz w:val="22"/>
        </w:rPr>
      </w:pPr>
      <w:r w:rsidRPr="00C27219">
        <w:rPr>
          <w:rFonts w:ascii="Times New Roman" w:hAnsi="Times New Roman"/>
          <w:sz w:val="22"/>
        </w:rPr>
        <w:t>Washington, DC 20301</w:t>
      </w:r>
      <w:r w:rsidRPr="00C27219">
        <w:rPr>
          <w:rFonts w:ascii="Times New Roman" w:hAnsi="Times New Roman"/>
          <w:sz w:val="22"/>
        </w:rPr>
        <w:tab/>
      </w:r>
      <w:r w:rsidRPr="00C27219">
        <w:rPr>
          <w:rFonts w:ascii="Times New Roman" w:hAnsi="Times New Roman"/>
          <w:sz w:val="22"/>
        </w:rPr>
        <w:tab/>
      </w:r>
    </w:p>
    <w:p w14:paraId="436BE913" w14:textId="77777777" w:rsidR="00C821F3" w:rsidRPr="00C27219" w:rsidRDefault="00C821F3" w:rsidP="003754E4">
      <w:pPr>
        <w:spacing w:after="0" w:line="240" w:lineRule="auto"/>
        <w:rPr>
          <w:rFonts w:ascii="Times New Roman" w:hAnsi="Times New Roman"/>
          <w:sz w:val="22"/>
        </w:rPr>
      </w:pPr>
    </w:p>
    <w:p w14:paraId="1082A73D" w14:textId="24C2A5E2" w:rsidR="00D73F14" w:rsidRPr="00C27219" w:rsidRDefault="00C26A3E" w:rsidP="003754E4">
      <w:pPr>
        <w:spacing w:after="0" w:line="240" w:lineRule="auto"/>
        <w:rPr>
          <w:rFonts w:ascii="Times New Roman" w:hAnsi="Times New Roman"/>
          <w:sz w:val="22"/>
        </w:rPr>
      </w:pPr>
      <w:r w:rsidRPr="00C27219">
        <w:rPr>
          <w:rFonts w:ascii="Times New Roman" w:hAnsi="Times New Roman"/>
          <w:sz w:val="22"/>
        </w:rPr>
        <w:t>Dear Secretary Hegset</w:t>
      </w:r>
      <w:r w:rsidR="00C20392" w:rsidRPr="00C27219">
        <w:rPr>
          <w:rFonts w:ascii="Times New Roman" w:hAnsi="Times New Roman"/>
          <w:sz w:val="22"/>
        </w:rPr>
        <w:t xml:space="preserve">h, </w:t>
      </w:r>
      <w:r w:rsidR="0001515A" w:rsidRPr="00C27219">
        <w:rPr>
          <w:rFonts w:ascii="Times New Roman" w:hAnsi="Times New Roman"/>
          <w:sz w:val="22"/>
        </w:rPr>
        <w:t xml:space="preserve"> </w:t>
      </w:r>
    </w:p>
    <w:p w14:paraId="06481B18" w14:textId="77777777" w:rsidR="00826F8D" w:rsidRPr="00C27219" w:rsidRDefault="00826F8D" w:rsidP="003754E4">
      <w:pPr>
        <w:spacing w:after="0" w:line="240" w:lineRule="auto"/>
        <w:rPr>
          <w:rFonts w:ascii="Times New Roman" w:hAnsi="Times New Roman"/>
          <w:sz w:val="22"/>
        </w:rPr>
      </w:pPr>
    </w:p>
    <w:p w14:paraId="11C9DD76" w14:textId="5296DC8F" w:rsidR="00CB7516" w:rsidRPr="00C27219" w:rsidRDefault="002556E8" w:rsidP="003754E4">
      <w:pPr>
        <w:spacing w:after="0" w:line="240" w:lineRule="auto"/>
        <w:ind w:firstLine="720"/>
        <w:rPr>
          <w:rFonts w:ascii="Times New Roman" w:hAnsi="Times New Roman"/>
          <w:sz w:val="22"/>
        </w:rPr>
      </w:pPr>
      <w:r w:rsidRPr="00C27219">
        <w:rPr>
          <w:rFonts w:ascii="Times New Roman" w:hAnsi="Times New Roman"/>
          <w:sz w:val="22"/>
        </w:rPr>
        <w:t xml:space="preserve">As </w:t>
      </w:r>
      <w:r w:rsidR="00C20392" w:rsidRPr="00C27219">
        <w:rPr>
          <w:rFonts w:ascii="Times New Roman" w:hAnsi="Times New Roman"/>
          <w:sz w:val="22"/>
        </w:rPr>
        <w:t>Chairman and Ranking Member</w:t>
      </w:r>
      <w:r w:rsidRPr="00C27219">
        <w:rPr>
          <w:rFonts w:ascii="Times New Roman" w:hAnsi="Times New Roman"/>
          <w:sz w:val="22"/>
        </w:rPr>
        <w:t xml:space="preserve"> of the Select Committee on the Strategic Competition between the United States and the Chinese Communist Party (CCP), we write to express our strong support for AUKUS</w:t>
      </w:r>
      <w:r w:rsidR="00074C6B" w:rsidRPr="00C27219">
        <w:rPr>
          <w:rFonts w:ascii="Times New Roman" w:hAnsi="Times New Roman"/>
          <w:sz w:val="22"/>
        </w:rPr>
        <w:t>—the</w:t>
      </w:r>
      <w:r w:rsidR="008849DD" w:rsidRPr="00C27219">
        <w:rPr>
          <w:rFonts w:ascii="Times New Roman" w:hAnsi="Times New Roman"/>
          <w:sz w:val="22"/>
        </w:rPr>
        <w:t xml:space="preserve"> vital</w:t>
      </w:r>
      <w:r w:rsidR="00074C6B" w:rsidRPr="00C27219">
        <w:rPr>
          <w:rFonts w:ascii="Times New Roman" w:hAnsi="Times New Roman"/>
          <w:sz w:val="22"/>
        </w:rPr>
        <w:t xml:space="preserve"> strategic partnership between Australia, the United Kingdom, and the United States</w:t>
      </w:r>
      <w:r w:rsidR="00013B72" w:rsidRPr="00C27219">
        <w:rPr>
          <w:rFonts w:ascii="Times New Roman" w:hAnsi="Times New Roman"/>
          <w:sz w:val="22"/>
        </w:rPr>
        <w:t xml:space="preserve">. </w:t>
      </w:r>
    </w:p>
    <w:p w14:paraId="03468D11" w14:textId="77777777" w:rsidR="00826F8D" w:rsidRPr="00C27219" w:rsidRDefault="00826F8D" w:rsidP="003754E4">
      <w:pPr>
        <w:spacing w:after="0" w:line="240" w:lineRule="auto"/>
        <w:ind w:firstLine="720"/>
        <w:rPr>
          <w:rFonts w:ascii="Times New Roman" w:hAnsi="Times New Roman"/>
          <w:sz w:val="22"/>
        </w:rPr>
      </w:pPr>
    </w:p>
    <w:p w14:paraId="18739A5C" w14:textId="62694843" w:rsidR="00135142" w:rsidRPr="00C27219" w:rsidRDefault="008849DD" w:rsidP="003754E4">
      <w:pPr>
        <w:spacing w:after="0" w:line="240" w:lineRule="auto"/>
        <w:ind w:firstLine="720"/>
        <w:rPr>
          <w:rFonts w:ascii="Times New Roman" w:hAnsi="Times New Roman"/>
          <w:sz w:val="22"/>
        </w:rPr>
      </w:pPr>
      <w:r w:rsidRPr="003754E4">
        <w:rPr>
          <w:rFonts w:ascii="Times New Roman" w:hAnsi="Times New Roman" w:cs="Times New Roman"/>
          <w:sz w:val="22"/>
          <w:szCs w:val="22"/>
        </w:rPr>
        <w:t xml:space="preserve">The </w:t>
      </w:r>
      <w:r w:rsidR="002C07E3" w:rsidRPr="003754E4">
        <w:rPr>
          <w:rFonts w:ascii="Times New Roman" w:hAnsi="Times New Roman" w:cs="Times New Roman"/>
          <w:sz w:val="22"/>
          <w:szCs w:val="22"/>
        </w:rPr>
        <w:t>People’s Republic of China’s (PRC)</w:t>
      </w:r>
      <w:r w:rsidR="002C07E3" w:rsidRPr="00C27219">
        <w:rPr>
          <w:rFonts w:ascii="Times New Roman" w:hAnsi="Times New Roman"/>
          <w:sz w:val="22"/>
        </w:rPr>
        <w:t xml:space="preserve"> </w:t>
      </w:r>
      <w:r w:rsidRPr="00C27219">
        <w:rPr>
          <w:rFonts w:ascii="Times New Roman" w:hAnsi="Times New Roman"/>
          <w:sz w:val="22"/>
        </w:rPr>
        <w:t xml:space="preserve">rapid expansion of its nuclear, conventional, cyber, and space capabilities pose a grave concern for the United States and our like-minded </w:t>
      </w:r>
      <w:r w:rsidR="002D499F" w:rsidRPr="003754E4">
        <w:rPr>
          <w:rFonts w:ascii="Times New Roman" w:hAnsi="Times New Roman" w:cs="Times New Roman"/>
          <w:sz w:val="22"/>
          <w:szCs w:val="22"/>
        </w:rPr>
        <w:t xml:space="preserve">allies and </w:t>
      </w:r>
      <w:r w:rsidRPr="00C27219">
        <w:rPr>
          <w:rFonts w:ascii="Times New Roman" w:hAnsi="Times New Roman"/>
          <w:sz w:val="22"/>
        </w:rPr>
        <w:t>partners. Th</w:t>
      </w:r>
      <w:r w:rsidR="00D8317D" w:rsidRPr="00C27219">
        <w:rPr>
          <w:rFonts w:ascii="Times New Roman" w:hAnsi="Times New Roman"/>
          <w:sz w:val="22"/>
        </w:rPr>
        <w:t>e</w:t>
      </w:r>
      <w:r w:rsidRPr="00C27219">
        <w:rPr>
          <w:rFonts w:ascii="Times New Roman" w:hAnsi="Times New Roman"/>
          <w:sz w:val="22"/>
        </w:rPr>
        <w:t xml:space="preserve"> expansion of </w:t>
      </w:r>
      <w:r w:rsidR="002C07E3" w:rsidRPr="003754E4">
        <w:rPr>
          <w:rFonts w:ascii="Times New Roman" w:hAnsi="Times New Roman" w:cs="Times New Roman"/>
          <w:sz w:val="22"/>
          <w:szCs w:val="22"/>
        </w:rPr>
        <w:t>PRC</w:t>
      </w:r>
      <w:r w:rsidRPr="00C27219">
        <w:rPr>
          <w:rFonts w:ascii="Times New Roman" w:hAnsi="Times New Roman"/>
          <w:sz w:val="22"/>
        </w:rPr>
        <w:t xml:space="preserve"> military </w:t>
      </w:r>
      <w:r w:rsidR="00540E8B" w:rsidRPr="00C27219">
        <w:rPr>
          <w:rFonts w:ascii="Times New Roman" w:hAnsi="Times New Roman"/>
          <w:sz w:val="22"/>
        </w:rPr>
        <w:t>capabilities</w:t>
      </w:r>
      <w:r w:rsidR="00D8317D" w:rsidRPr="00C27219">
        <w:rPr>
          <w:rFonts w:ascii="Times New Roman" w:hAnsi="Times New Roman"/>
          <w:sz w:val="22"/>
        </w:rPr>
        <w:t>—</w:t>
      </w:r>
      <w:r w:rsidR="00540E8B" w:rsidRPr="00C27219">
        <w:rPr>
          <w:rFonts w:ascii="Times New Roman" w:hAnsi="Times New Roman"/>
          <w:sz w:val="22"/>
        </w:rPr>
        <w:t>many of which</w:t>
      </w:r>
      <w:r w:rsidR="00CA7CF9" w:rsidRPr="00C27219">
        <w:rPr>
          <w:rFonts w:ascii="Times New Roman" w:hAnsi="Times New Roman"/>
          <w:sz w:val="22"/>
        </w:rPr>
        <w:t xml:space="preserve"> are specifically designed to target the armed forces of the United States and our allies and partners</w:t>
      </w:r>
      <w:r w:rsidR="00D8317D" w:rsidRPr="00C27219">
        <w:rPr>
          <w:rFonts w:ascii="Times New Roman" w:hAnsi="Times New Roman"/>
          <w:sz w:val="22"/>
        </w:rPr>
        <w:t>—</w:t>
      </w:r>
      <w:r w:rsidR="00CA7CF9" w:rsidRPr="00C27219">
        <w:rPr>
          <w:rFonts w:ascii="Times New Roman" w:hAnsi="Times New Roman"/>
          <w:sz w:val="22"/>
        </w:rPr>
        <w:t>threaten</w:t>
      </w:r>
      <w:r w:rsidRPr="00C27219">
        <w:rPr>
          <w:rFonts w:ascii="Times New Roman" w:hAnsi="Times New Roman"/>
          <w:sz w:val="22"/>
        </w:rPr>
        <w:t>s</w:t>
      </w:r>
      <w:r w:rsidR="00CA7CF9" w:rsidRPr="00C27219">
        <w:rPr>
          <w:rFonts w:ascii="Times New Roman" w:hAnsi="Times New Roman"/>
          <w:sz w:val="22"/>
        </w:rPr>
        <w:t xml:space="preserve"> U.S. interests in the Indo-Pacific, jeopardize</w:t>
      </w:r>
      <w:r w:rsidRPr="00C27219">
        <w:rPr>
          <w:rFonts w:ascii="Times New Roman" w:hAnsi="Times New Roman"/>
          <w:sz w:val="22"/>
        </w:rPr>
        <w:t>s</w:t>
      </w:r>
      <w:r w:rsidR="00CA7CF9" w:rsidRPr="00C27219">
        <w:rPr>
          <w:rFonts w:ascii="Times New Roman" w:hAnsi="Times New Roman"/>
          <w:sz w:val="22"/>
        </w:rPr>
        <w:t xml:space="preserve"> the security of our allies and partners, and adv</w:t>
      </w:r>
      <w:r w:rsidR="001B3D76" w:rsidRPr="00C27219">
        <w:rPr>
          <w:rFonts w:ascii="Times New Roman" w:hAnsi="Times New Roman"/>
          <w:sz w:val="22"/>
        </w:rPr>
        <w:t>anc</w:t>
      </w:r>
      <w:r w:rsidRPr="00C27219">
        <w:rPr>
          <w:rFonts w:ascii="Times New Roman" w:hAnsi="Times New Roman"/>
          <w:sz w:val="22"/>
        </w:rPr>
        <w:t>es</w:t>
      </w:r>
      <w:r w:rsidR="001B3D76" w:rsidRPr="00C27219">
        <w:rPr>
          <w:rFonts w:ascii="Times New Roman" w:hAnsi="Times New Roman"/>
          <w:sz w:val="22"/>
        </w:rPr>
        <w:t xml:space="preserve"> Beijing’s illegitimate territorial claims. Taken together, </w:t>
      </w:r>
      <w:r w:rsidR="00D8317D" w:rsidRPr="00C27219">
        <w:rPr>
          <w:rFonts w:ascii="Times New Roman" w:hAnsi="Times New Roman"/>
          <w:sz w:val="22"/>
        </w:rPr>
        <w:t>the PRC’s expanded capabilities</w:t>
      </w:r>
      <w:r w:rsidRPr="00C27219">
        <w:rPr>
          <w:rFonts w:ascii="Times New Roman" w:hAnsi="Times New Roman"/>
          <w:sz w:val="22"/>
        </w:rPr>
        <w:t>,</w:t>
      </w:r>
      <w:r w:rsidR="001B3D76" w:rsidRPr="00C27219">
        <w:rPr>
          <w:rFonts w:ascii="Times New Roman" w:hAnsi="Times New Roman"/>
          <w:sz w:val="22"/>
        </w:rPr>
        <w:t xml:space="preserve"> combined with </w:t>
      </w:r>
      <w:r w:rsidRPr="00C27219">
        <w:rPr>
          <w:rFonts w:ascii="Times New Roman" w:hAnsi="Times New Roman"/>
          <w:sz w:val="22"/>
        </w:rPr>
        <w:t>its coercive actions a</w:t>
      </w:r>
      <w:r w:rsidR="00D67FF8" w:rsidRPr="00C27219">
        <w:rPr>
          <w:rFonts w:ascii="Times New Roman" w:hAnsi="Times New Roman"/>
          <w:sz w:val="22"/>
        </w:rPr>
        <w:t xml:space="preserve">gainst </w:t>
      </w:r>
      <w:r w:rsidRPr="00C27219">
        <w:rPr>
          <w:rFonts w:ascii="Times New Roman" w:hAnsi="Times New Roman"/>
          <w:sz w:val="22"/>
        </w:rPr>
        <w:t>its neighbors,</w:t>
      </w:r>
      <w:r w:rsidR="00A50C06" w:rsidRPr="00C27219">
        <w:rPr>
          <w:rFonts w:ascii="Times New Roman" w:hAnsi="Times New Roman"/>
          <w:sz w:val="22"/>
        </w:rPr>
        <w:t xml:space="preserve"> demonstrate that the PRC is “credibly preparing to use military force to alter the balance of power in the Indo-Pacific</w:t>
      </w:r>
      <w:r w:rsidR="00D8317D" w:rsidRPr="00C27219">
        <w:rPr>
          <w:rFonts w:ascii="Times New Roman" w:hAnsi="Times New Roman"/>
          <w:sz w:val="22"/>
        </w:rPr>
        <w:t>.</w:t>
      </w:r>
      <w:r w:rsidR="00A50C06" w:rsidRPr="00C27219">
        <w:rPr>
          <w:rFonts w:ascii="Times New Roman" w:hAnsi="Times New Roman"/>
          <w:sz w:val="22"/>
        </w:rPr>
        <w:t>”</w:t>
      </w:r>
      <w:r w:rsidR="00A50C06" w:rsidRPr="00C27219">
        <w:rPr>
          <w:rStyle w:val="FootnoteReference"/>
          <w:rFonts w:ascii="Times New Roman" w:hAnsi="Times New Roman"/>
          <w:sz w:val="22"/>
        </w:rPr>
        <w:footnoteReference w:id="1"/>
      </w:r>
      <w:r w:rsidR="00A50C06" w:rsidRPr="00C27219">
        <w:rPr>
          <w:rFonts w:ascii="Times New Roman" w:hAnsi="Times New Roman"/>
          <w:sz w:val="22"/>
        </w:rPr>
        <w:t xml:space="preserve"> </w:t>
      </w:r>
    </w:p>
    <w:p w14:paraId="2E49A8C8" w14:textId="77777777" w:rsidR="00826F8D" w:rsidRPr="00C27219" w:rsidRDefault="00826F8D" w:rsidP="003754E4">
      <w:pPr>
        <w:spacing w:after="0" w:line="240" w:lineRule="auto"/>
        <w:ind w:firstLine="720"/>
        <w:rPr>
          <w:rFonts w:ascii="Times New Roman" w:hAnsi="Times New Roman"/>
          <w:sz w:val="22"/>
        </w:rPr>
      </w:pPr>
    </w:p>
    <w:p w14:paraId="698FDC71" w14:textId="728EE6AE" w:rsidR="008F3DFE" w:rsidRPr="00C27219" w:rsidRDefault="007321C3" w:rsidP="003754E4">
      <w:pPr>
        <w:spacing w:after="0" w:line="240" w:lineRule="auto"/>
        <w:ind w:firstLine="720"/>
        <w:rPr>
          <w:rFonts w:ascii="Times New Roman" w:hAnsi="Times New Roman"/>
          <w:sz w:val="22"/>
        </w:rPr>
      </w:pPr>
      <w:r w:rsidRPr="00C27219">
        <w:rPr>
          <w:rFonts w:ascii="Times New Roman" w:hAnsi="Times New Roman"/>
          <w:sz w:val="22"/>
        </w:rPr>
        <w:t xml:space="preserve">The </w:t>
      </w:r>
      <w:r w:rsidR="001F07CF" w:rsidRPr="00C27219">
        <w:rPr>
          <w:rFonts w:ascii="Times New Roman" w:hAnsi="Times New Roman"/>
          <w:sz w:val="22"/>
        </w:rPr>
        <w:t xml:space="preserve">modernization and expansion of the </w:t>
      </w:r>
      <w:r w:rsidR="00830B7C" w:rsidRPr="00C27219">
        <w:rPr>
          <w:rFonts w:ascii="Times New Roman" w:hAnsi="Times New Roman"/>
          <w:sz w:val="22"/>
        </w:rPr>
        <w:t xml:space="preserve">PLA Navy (PLAN) has allowed Beijing to project blue-water capabilities at increasing distances from its shores. </w:t>
      </w:r>
      <w:r w:rsidR="0035317E" w:rsidRPr="00C27219">
        <w:rPr>
          <w:rFonts w:ascii="Times New Roman" w:hAnsi="Times New Roman"/>
          <w:sz w:val="22"/>
        </w:rPr>
        <w:t xml:space="preserve">In June, the PLAN deployed </w:t>
      </w:r>
      <w:r w:rsidR="0031068C" w:rsidRPr="003754E4">
        <w:rPr>
          <w:rFonts w:ascii="Times New Roman" w:hAnsi="Times New Roman" w:cs="Times New Roman"/>
          <w:sz w:val="22"/>
          <w:szCs w:val="22"/>
        </w:rPr>
        <w:t xml:space="preserve">its </w:t>
      </w:r>
      <w:r w:rsidR="00FD26ED" w:rsidRPr="00C27219">
        <w:rPr>
          <w:rFonts w:ascii="Times New Roman" w:hAnsi="Times New Roman"/>
          <w:sz w:val="22"/>
        </w:rPr>
        <w:t xml:space="preserve">two </w:t>
      </w:r>
      <w:r w:rsidR="00D452E5">
        <w:rPr>
          <w:rFonts w:ascii="Times New Roman" w:hAnsi="Times New Roman" w:cs="Times New Roman"/>
          <w:sz w:val="22"/>
          <w:szCs w:val="22"/>
        </w:rPr>
        <w:t>active</w:t>
      </w:r>
      <w:r w:rsidR="00D452E5" w:rsidRPr="00C27219">
        <w:rPr>
          <w:rFonts w:ascii="Times New Roman" w:hAnsi="Times New Roman"/>
          <w:sz w:val="22"/>
        </w:rPr>
        <w:t xml:space="preserve"> </w:t>
      </w:r>
      <w:r w:rsidR="00FD26ED" w:rsidRPr="00C27219">
        <w:rPr>
          <w:rFonts w:ascii="Times New Roman" w:hAnsi="Times New Roman"/>
          <w:sz w:val="22"/>
        </w:rPr>
        <w:t>aircraft carriers simultaneously to the western Pacific for the first time.</w:t>
      </w:r>
      <w:r w:rsidR="00BE7299" w:rsidRPr="00C27219">
        <w:rPr>
          <w:rStyle w:val="FootnoteReference"/>
          <w:rFonts w:ascii="Times New Roman" w:hAnsi="Times New Roman"/>
          <w:sz w:val="22"/>
        </w:rPr>
        <w:footnoteReference w:id="2"/>
      </w:r>
      <w:r w:rsidR="00FD26ED" w:rsidRPr="00C27219">
        <w:rPr>
          <w:rFonts w:ascii="Times New Roman" w:hAnsi="Times New Roman"/>
          <w:sz w:val="22"/>
        </w:rPr>
        <w:t xml:space="preserve"> </w:t>
      </w:r>
      <w:r w:rsidR="003634E6" w:rsidRPr="00C27219">
        <w:rPr>
          <w:rFonts w:ascii="Times New Roman" w:hAnsi="Times New Roman"/>
          <w:sz w:val="22"/>
        </w:rPr>
        <w:t xml:space="preserve">In an equally </w:t>
      </w:r>
      <w:r w:rsidR="00FD26ED" w:rsidRPr="00C27219">
        <w:rPr>
          <w:rFonts w:ascii="Times New Roman" w:hAnsi="Times New Roman"/>
          <w:sz w:val="22"/>
        </w:rPr>
        <w:t xml:space="preserve">unprecedented </w:t>
      </w:r>
      <w:r w:rsidR="003634E6" w:rsidRPr="00C27219">
        <w:rPr>
          <w:rFonts w:ascii="Times New Roman" w:hAnsi="Times New Roman"/>
          <w:sz w:val="22"/>
        </w:rPr>
        <w:t xml:space="preserve">move last </w:t>
      </w:r>
      <w:r w:rsidR="00151574" w:rsidRPr="00C27219">
        <w:rPr>
          <w:rFonts w:ascii="Times New Roman" w:hAnsi="Times New Roman"/>
          <w:sz w:val="22"/>
        </w:rPr>
        <w:t>February</w:t>
      </w:r>
      <w:r w:rsidR="003634E6" w:rsidRPr="00C27219">
        <w:rPr>
          <w:rFonts w:ascii="Times New Roman" w:hAnsi="Times New Roman"/>
          <w:sz w:val="22"/>
        </w:rPr>
        <w:t xml:space="preserve">, </w:t>
      </w:r>
      <w:r w:rsidR="00FD26ED" w:rsidRPr="00C27219">
        <w:rPr>
          <w:rFonts w:ascii="Times New Roman" w:hAnsi="Times New Roman"/>
          <w:sz w:val="22"/>
        </w:rPr>
        <w:t>the PLA</w:t>
      </w:r>
      <w:r w:rsidR="003634E6" w:rsidRPr="00C27219">
        <w:rPr>
          <w:rFonts w:ascii="Times New Roman" w:hAnsi="Times New Roman"/>
          <w:sz w:val="22"/>
        </w:rPr>
        <w:t xml:space="preserve"> conducted</w:t>
      </w:r>
      <w:r w:rsidR="000140CF" w:rsidRPr="00C27219">
        <w:rPr>
          <w:rFonts w:ascii="Times New Roman" w:hAnsi="Times New Roman"/>
          <w:sz w:val="22"/>
        </w:rPr>
        <w:t xml:space="preserve"> naval</w:t>
      </w:r>
      <w:r w:rsidR="00FD26ED" w:rsidRPr="00C27219">
        <w:rPr>
          <w:rFonts w:ascii="Times New Roman" w:hAnsi="Times New Roman"/>
          <w:sz w:val="22"/>
        </w:rPr>
        <w:t xml:space="preserve"> live-fire exercises in the Tasman Sea between Australia and New Zealand</w:t>
      </w:r>
      <w:r w:rsidR="003634E6" w:rsidRPr="00C27219">
        <w:rPr>
          <w:rFonts w:ascii="Times New Roman" w:hAnsi="Times New Roman"/>
          <w:sz w:val="22"/>
        </w:rPr>
        <w:t>.</w:t>
      </w:r>
      <w:r w:rsidR="00151574" w:rsidRPr="00C27219">
        <w:rPr>
          <w:rStyle w:val="FootnoteReference"/>
          <w:rFonts w:ascii="Times New Roman" w:hAnsi="Times New Roman"/>
          <w:sz w:val="22"/>
        </w:rPr>
        <w:footnoteReference w:id="3"/>
      </w:r>
      <w:r w:rsidR="003634E6" w:rsidRPr="00C27219">
        <w:rPr>
          <w:rFonts w:ascii="Times New Roman" w:hAnsi="Times New Roman"/>
          <w:sz w:val="22"/>
        </w:rPr>
        <w:t xml:space="preserve"> </w:t>
      </w:r>
      <w:r w:rsidR="00FD26ED" w:rsidRPr="00C27219">
        <w:rPr>
          <w:rFonts w:ascii="Times New Roman" w:hAnsi="Times New Roman"/>
          <w:sz w:val="22"/>
        </w:rPr>
        <w:t xml:space="preserve">This </w:t>
      </w:r>
      <w:r w:rsidR="00D8317D" w:rsidRPr="00C27219">
        <w:rPr>
          <w:rFonts w:ascii="Times New Roman" w:hAnsi="Times New Roman"/>
          <w:sz w:val="22"/>
        </w:rPr>
        <w:t xml:space="preserve">attempt to project power </w:t>
      </w:r>
      <w:r w:rsidR="00D67FF8" w:rsidRPr="00C27219">
        <w:rPr>
          <w:rFonts w:ascii="Times New Roman" w:hAnsi="Times New Roman"/>
          <w:sz w:val="22"/>
        </w:rPr>
        <w:t>as far south as</w:t>
      </w:r>
      <w:r w:rsidR="00401F65" w:rsidRPr="00C27219">
        <w:rPr>
          <w:rFonts w:ascii="Times New Roman" w:hAnsi="Times New Roman"/>
          <w:sz w:val="22"/>
        </w:rPr>
        <w:t xml:space="preserve"> New Zealand’s front</w:t>
      </w:r>
      <w:r w:rsidR="00D8317D" w:rsidRPr="00C27219">
        <w:rPr>
          <w:rFonts w:ascii="Times New Roman" w:hAnsi="Times New Roman"/>
          <w:sz w:val="22"/>
        </w:rPr>
        <w:t xml:space="preserve"> door </w:t>
      </w:r>
      <w:r w:rsidR="00FD26ED" w:rsidRPr="00C27219">
        <w:rPr>
          <w:rFonts w:ascii="Times New Roman" w:hAnsi="Times New Roman"/>
          <w:sz w:val="22"/>
        </w:rPr>
        <w:t xml:space="preserve">highlights the importance of AUKUS in </w:t>
      </w:r>
      <w:r w:rsidR="00D8317D" w:rsidRPr="00C27219">
        <w:rPr>
          <w:rFonts w:ascii="Times New Roman" w:hAnsi="Times New Roman"/>
          <w:sz w:val="22"/>
        </w:rPr>
        <w:t xml:space="preserve">cementing ties to longstanding allies like Australia, as well as advancing vital undersea capabilities that will be central </w:t>
      </w:r>
      <w:r w:rsidR="002F5989">
        <w:rPr>
          <w:rFonts w:ascii="Times New Roman" w:hAnsi="Times New Roman" w:cs="Times New Roman"/>
          <w:sz w:val="22"/>
          <w:szCs w:val="22"/>
        </w:rPr>
        <w:t>to deterrence</w:t>
      </w:r>
      <w:r w:rsidR="000A4CD3" w:rsidRPr="00C27219">
        <w:rPr>
          <w:rFonts w:ascii="Times New Roman" w:hAnsi="Times New Roman"/>
          <w:sz w:val="22"/>
        </w:rPr>
        <w:t xml:space="preserve">. </w:t>
      </w:r>
    </w:p>
    <w:p w14:paraId="6A94A462" w14:textId="77777777" w:rsidR="00826F8D" w:rsidRPr="00C27219" w:rsidRDefault="00826F8D" w:rsidP="003754E4">
      <w:pPr>
        <w:spacing w:after="0" w:line="240" w:lineRule="auto"/>
        <w:ind w:firstLine="720"/>
        <w:rPr>
          <w:rFonts w:ascii="Times New Roman" w:hAnsi="Times New Roman"/>
          <w:sz w:val="22"/>
        </w:rPr>
      </w:pPr>
    </w:p>
    <w:p w14:paraId="344B0A69" w14:textId="0976DD10" w:rsidR="00826F8D" w:rsidRDefault="0036696F" w:rsidP="003754E4">
      <w:pPr>
        <w:spacing w:after="0" w:line="240" w:lineRule="auto"/>
        <w:rPr>
          <w:rFonts w:ascii="Times New Roman" w:hAnsi="Times New Roman"/>
          <w:sz w:val="22"/>
        </w:rPr>
      </w:pPr>
      <w:r w:rsidRPr="00C27219">
        <w:rPr>
          <w:rFonts w:ascii="Times New Roman" w:hAnsi="Times New Roman"/>
          <w:sz w:val="22"/>
        </w:rPr>
        <w:tab/>
      </w:r>
      <w:r w:rsidR="002B714C" w:rsidRPr="00C27219">
        <w:rPr>
          <w:rFonts w:ascii="Times New Roman" w:hAnsi="Times New Roman"/>
          <w:sz w:val="22"/>
        </w:rPr>
        <w:t>At the Shangri-</w:t>
      </w:r>
      <w:r w:rsidR="00F15DFD" w:rsidRPr="00C27219">
        <w:rPr>
          <w:rFonts w:ascii="Times New Roman" w:hAnsi="Times New Roman"/>
          <w:sz w:val="22"/>
        </w:rPr>
        <w:t>L</w:t>
      </w:r>
      <w:r w:rsidR="002B714C" w:rsidRPr="00C27219">
        <w:rPr>
          <w:rFonts w:ascii="Times New Roman" w:hAnsi="Times New Roman"/>
          <w:sz w:val="22"/>
        </w:rPr>
        <w:t xml:space="preserve">a Dialogue in May, you </w:t>
      </w:r>
      <w:r w:rsidR="007321C3" w:rsidRPr="00C27219">
        <w:rPr>
          <w:rFonts w:ascii="Times New Roman" w:hAnsi="Times New Roman"/>
          <w:sz w:val="22"/>
        </w:rPr>
        <w:t>emphasized</w:t>
      </w:r>
      <w:r w:rsidR="00D8317D" w:rsidRPr="00C27219">
        <w:rPr>
          <w:rFonts w:ascii="Times New Roman" w:hAnsi="Times New Roman"/>
          <w:sz w:val="22"/>
        </w:rPr>
        <w:t xml:space="preserve"> both</w:t>
      </w:r>
      <w:r w:rsidR="007321C3" w:rsidRPr="00C27219">
        <w:rPr>
          <w:rFonts w:ascii="Times New Roman" w:hAnsi="Times New Roman"/>
          <w:sz w:val="22"/>
        </w:rPr>
        <w:t xml:space="preserve"> the </w:t>
      </w:r>
      <w:r w:rsidR="00D8317D" w:rsidRPr="00C27219">
        <w:rPr>
          <w:rFonts w:ascii="Times New Roman" w:hAnsi="Times New Roman"/>
          <w:sz w:val="22"/>
        </w:rPr>
        <w:t>imminency</w:t>
      </w:r>
      <w:r w:rsidR="007321C3" w:rsidRPr="00C27219">
        <w:rPr>
          <w:rFonts w:ascii="Times New Roman" w:hAnsi="Times New Roman"/>
          <w:sz w:val="22"/>
        </w:rPr>
        <w:t xml:space="preserve"> of the CCP threat</w:t>
      </w:r>
      <w:r w:rsidR="00D8317D" w:rsidRPr="00C27219">
        <w:rPr>
          <w:rFonts w:ascii="Times New Roman" w:hAnsi="Times New Roman"/>
          <w:sz w:val="22"/>
        </w:rPr>
        <w:t xml:space="preserve"> </w:t>
      </w:r>
      <w:r w:rsidR="001978A2" w:rsidRPr="00C27219">
        <w:rPr>
          <w:rFonts w:ascii="Times New Roman" w:hAnsi="Times New Roman"/>
          <w:sz w:val="22"/>
        </w:rPr>
        <w:t xml:space="preserve">and </w:t>
      </w:r>
      <w:r w:rsidR="00D67FF8" w:rsidRPr="00C27219">
        <w:rPr>
          <w:rFonts w:ascii="Times New Roman" w:hAnsi="Times New Roman"/>
          <w:sz w:val="22"/>
        </w:rPr>
        <w:t xml:space="preserve">as well as </w:t>
      </w:r>
      <w:r w:rsidR="00D8317D" w:rsidRPr="00C27219">
        <w:rPr>
          <w:rFonts w:ascii="Times New Roman" w:hAnsi="Times New Roman"/>
          <w:sz w:val="22"/>
        </w:rPr>
        <w:t>our</w:t>
      </w:r>
      <w:r w:rsidR="00D67FF8" w:rsidRPr="00C27219">
        <w:rPr>
          <w:rFonts w:ascii="Times New Roman" w:hAnsi="Times New Roman"/>
          <w:sz w:val="22"/>
        </w:rPr>
        <w:t xml:space="preserve"> </w:t>
      </w:r>
      <w:r w:rsidR="00D8317D" w:rsidRPr="003754E4">
        <w:rPr>
          <w:rFonts w:ascii="Times New Roman" w:hAnsi="Times New Roman" w:cs="Times New Roman"/>
          <w:sz w:val="22"/>
          <w:szCs w:val="22"/>
        </w:rPr>
        <w:t>commitment</w:t>
      </w:r>
      <w:r w:rsidR="006110C7" w:rsidRPr="003754E4">
        <w:rPr>
          <w:rFonts w:ascii="Times New Roman" w:hAnsi="Times New Roman" w:cs="Times New Roman"/>
          <w:sz w:val="22"/>
          <w:szCs w:val="22"/>
        </w:rPr>
        <w:t>s</w:t>
      </w:r>
      <w:r w:rsidR="00D8317D" w:rsidRPr="00C27219">
        <w:rPr>
          <w:rFonts w:ascii="Times New Roman" w:hAnsi="Times New Roman"/>
          <w:sz w:val="22"/>
        </w:rPr>
        <w:t xml:space="preserve"> to our allies</w:t>
      </w:r>
      <w:r w:rsidR="002B714C" w:rsidRPr="00C27219">
        <w:rPr>
          <w:rFonts w:ascii="Times New Roman" w:hAnsi="Times New Roman"/>
          <w:sz w:val="22"/>
        </w:rPr>
        <w:t>. As you</w:t>
      </w:r>
      <w:r w:rsidR="00EC79C3" w:rsidRPr="00C27219">
        <w:rPr>
          <w:rFonts w:ascii="Times New Roman" w:hAnsi="Times New Roman"/>
          <w:sz w:val="22"/>
        </w:rPr>
        <w:t xml:space="preserve"> </w:t>
      </w:r>
      <w:r w:rsidR="00832D1C" w:rsidRPr="003754E4">
        <w:rPr>
          <w:rFonts w:ascii="Times New Roman" w:hAnsi="Times New Roman" w:cs="Times New Roman"/>
          <w:sz w:val="22"/>
          <w:szCs w:val="22"/>
        </w:rPr>
        <w:t>expressed</w:t>
      </w:r>
      <w:r w:rsidR="002B714C" w:rsidRPr="00C27219">
        <w:rPr>
          <w:rFonts w:ascii="Times New Roman" w:hAnsi="Times New Roman"/>
          <w:sz w:val="22"/>
        </w:rPr>
        <w:t>, “Our goal is to prevent war, to make the costs too high, and peace the only option. And we will do this with a strong shield of deterrence, forged together with…America’s great allies and defense partners.”</w:t>
      </w:r>
      <w:r w:rsidR="002B714C" w:rsidRPr="00C27219">
        <w:rPr>
          <w:rStyle w:val="FootnoteReference"/>
          <w:rFonts w:ascii="Times New Roman" w:hAnsi="Times New Roman"/>
          <w:sz w:val="22"/>
        </w:rPr>
        <w:footnoteReference w:id="4"/>
      </w:r>
      <w:r w:rsidR="002B714C" w:rsidRPr="00C27219">
        <w:rPr>
          <w:rFonts w:ascii="Times New Roman" w:hAnsi="Times New Roman"/>
          <w:sz w:val="22"/>
        </w:rPr>
        <w:t xml:space="preserve"> We agree that robust alliances and</w:t>
      </w:r>
      <w:r w:rsidR="008E10E3" w:rsidRPr="00C27219">
        <w:rPr>
          <w:rFonts w:ascii="Times New Roman" w:hAnsi="Times New Roman"/>
          <w:sz w:val="22"/>
        </w:rPr>
        <w:t xml:space="preserve"> security</w:t>
      </w:r>
      <w:r w:rsidR="002B714C" w:rsidRPr="00C27219">
        <w:rPr>
          <w:rFonts w:ascii="Times New Roman" w:hAnsi="Times New Roman"/>
          <w:sz w:val="22"/>
        </w:rPr>
        <w:t xml:space="preserve"> partnerships—like AUKUS—are crucial now more than ever</w:t>
      </w:r>
      <w:r w:rsidR="00982DAB" w:rsidRPr="003754E4">
        <w:rPr>
          <w:rFonts w:ascii="Times New Roman" w:hAnsi="Times New Roman" w:cs="Times New Roman"/>
          <w:sz w:val="22"/>
          <w:szCs w:val="22"/>
        </w:rPr>
        <w:t>.</w:t>
      </w:r>
      <w:r w:rsidR="00780F3B" w:rsidRPr="00C27219">
        <w:rPr>
          <w:rFonts w:ascii="Times New Roman" w:hAnsi="Times New Roman"/>
          <w:sz w:val="22"/>
        </w:rPr>
        <w:t xml:space="preserve"> </w:t>
      </w:r>
      <w:r w:rsidR="00E118F5" w:rsidRPr="00C27219">
        <w:rPr>
          <w:rFonts w:ascii="Times New Roman" w:hAnsi="Times New Roman"/>
          <w:sz w:val="22"/>
        </w:rPr>
        <w:t xml:space="preserve">Both Pillars I and II of </w:t>
      </w:r>
      <w:r w:rsidR="009E7596" w:rsidRPr="00C27219">
        <w:rPr>
          <w:rFonts w:ascii="Times New Roman" w:hAnsi="Times New Roman"/>
          <w:sz w:val="22"/>
        </w:rPr>
        <w:t xml:space="preserve">the </w:t>
      </w:r>
      <w:r w:rsidR="00E118F5" w:rsidRPr="00C27219">
        <w:rPr>
          <w:rFonts w:ascii="Times New Roman" w:hAnsi="Times New Roman"/>
          <w:sz w:val="22"/>
        </w:rPr>
        <w:t xml:space="preserve">AUKUS </w:t>
      </w:r>
      <w:proofErr w:type="gramStart"/>
      <w:r w:rsidR="00826F8D" w:rsidRPr="00C27219">
        <w:rPr>
          <w:rFonts w:ascii="Times New Roman" w:hAnsi="Times New Roman"/>
          <w:sz w:val="22"/>
        </w:rPr>
        <w:t>framework</w:t>
      </w:r>
      <w:proofErr w:type="gramEnd"/>
      <w:r w:rsidR="009E7596" w:rsidRPr="00C27219">
        <w:rPr>
          <w:rFonts w:ascii="Times New Roman" w:hAnsi="Times New Roman"/>
          <w:sz w:val="22"/>
        </w:rPr>
        <w:t xml:space="preserve"> </w:t>
      </w:r>
      <w:r w:rsidR="002F2866" w:rsidRPr="003754E4">
        <w:rPr>
          <w:rFonts w:ascii="Times New Roman" w:hAnsi="Times New Roman" w:cs="Times New Roman"/>
          <w:sz w:val="22"/>
          <w:szCs w:val="22"/>
        </w:rPr>
        <w:t xml:space="preserve">are a key step </w:t>
      </w:r>
      <w:r w:rsidR="00970555">
        <w:rPr>
          <w:rFonts w:ascii="Times New Roman" w:hAnsi="Times New Roman" w:cs="Times New Roman"/>
          <w:sz w:val="22"/>
          <w:szCs w:val="22"/>
        </w:rPr>
        <w:t>to</w:t>
      </w:r>
      <w:r w:rsidR="00970555" w:rsidRPr="00C27219">
        <w:rPr>
          <w:rFonts w:ascii="Times New Roman" w:hAnsi="Times New Roman"/>
          <w:sz w:val="22"/>
        </w:rPr>
        <w:t xml:space="preserve"> </w:t>
      </w:r>
      <w:r w:rsidR="001978A2" w:rsidRPr="00C27219">
        <w:rPr>
          <w:rFonts w:ascii="Times New Roman" w:hAnsi="Times New Roman"/>
          <w:sz w:val="22"/>
        </w:rPr>
        <w:t>dramatically enhanc</w:t>
      </w:r>
      <w:r w:rsidR="00970555">
        <w:rPr>
          <w:rFonts w:ascii="Times New Roman" w:hAnsi="Times New Roman"/>
          <w:sz w:val="22"/>
        </w:rPr>
        <w:t xml:space="preserve">e </w:t>
      </w:r>
      <w:r w:rsidR="001978A2" w:rsidRPr="00C27219">
        <w:rPr>
          <w:rFonts w:ascii="Times New Roman" w:hAnsi="Times New Roman"/>
          <w:sz w:val="22"/>
        </w:rPr>
        <w:t>the</w:t>
      </w:r>
      <w:r w:rsidR="00E118F5" w:rsidRPr="00C27219">
        <w:rPr>
          <w:rFonts w:ascii="Times New Roman" w:hAnsi="Times New Roman"/>
          <w:sz w:val="22"/>
        </w:rPr>
        <w:t xml:space="preserve"> collective defense of the United States, Australia, and the United Kingdom in the face of the CCP’s ongoing aggression</w:t>
      </w:r>
      <w:r w:rsidR="004A78EA" w:rsidRPr="00C27219">
        <w:rPr>
          <w:rFonts w:ascii="Times New Roman" w:hAnsi="Times New Roman"/>
          <w:sz w:val="22"/>
        </w:rPr>
        <w:t xml:space="preserve">. </w:t>
      </w:r>
    </w:p>
    <w:p w14:paraId="6CF74A18" w14:textId="77777777" w:rsidR="00970555" w:rsidRPr="00C27219" w:rsidRDefault="00970555" w:rsidP="003754E4">
      <w:pPr>
        <w:spacing w:after="0" w:line="240" w:lineRule="auto"/>
        <w:rPr>
          <w:rFonts w:ascii="Times New Roman" w:hAnsi="Times New Roman"/>
          <w:sz w:val="22"/>
        </w:rPr>
      </w:pPr>
    </w:p>
    <w:p w14:paraId="1475FF3E" w14:textId="6B3CC9CF" w:rsidR="00826F8D" w:rsidRPr="00970555" w:rsidRDefault="008E10E3" w:rsidP="00C27219">
      <w:pPr>
        <w:spacing w:line="240" w:lineRule="auto"/>
        <w:ind w:firstLine="720"/>
        <w:rPr>
          <w:rFonts w:ascii="Times New Roman" w:hAnsi="Times New Roman"/>
          <w:sz w:val="22"/>
        </w:rPr>
      </w:pPr>
      <w:r w:rsidRPr="00970555">
        <w:rPr>
          <w:rFonts w:ascii="Times New Roman" w:hAnsi="Times New Roman"/>
          <w:sz w:val="22"/>
        </w:rPr>
        <w:lastRenderedPageBreak/>
        <w:t>To be sure</w:t>
      </w:r>
      <w:r w:rsidRPr="00C27219">
        <w:rPr>
          <w:rFonts w:ascii="Times New Roman" w:hAnsi="Times New Roman"/>
          <w:sz w:val="22"/>
        </w:rPr>
        <w:t xml:space="preserve">, </w:t>
      </w:r>
      <w:r w:rsidR="00013E2F" w:rsidRPr="003754E4">
        <w:rPr>
          <w:rFonts w:ascii="Times New Roman" w:hAnsi="Times New Roman" w:cs="Times New Roman"/>
          <w:sz w:val="22"/>
          <w:szCs w:val="22"/>
        </w:rPr>
        <w:t>both</w:t>
      </w:r>
      <w:r w:rsidR="00013E2F" w:rsidRPr="00C27219">
        <w:rPr>
          <w:rFonts w:ascii="Times New Roman" w:hAnsi="Times New Roman"/>
          <w:sz w:val="22"/>
        </w:rPr>
        <w:t xml:space="preserve"> </w:t>
      </w:r>
      <w:r w:rsidRPr="00C27219">
        <w:rPr>
          <w:rFonts w:ascii="Times New Roman" w:hAnsi="Times New Roman"/>
          <w:sz w:val="22"/>
        </w:rPr>
        <w:t xml:space="preserve">the United States and Australia must continue to make generational investments </w:t>
      </w:r>
      <w:r w:rsidR="00B67B15" w:rsidRPr="003754E4">
        <w:rPr>
          <w:rFonts w:ascii="Times New Roman" w:hAnsi="Times New Roman" w:cs="Times New Roman"/>
          <w:sz w:val="22"/>
          <w:szCs w:val="22"/>
        </w:rPr>
        <w:t>within and outside the AUKUS framework to</w:t>
      </w:r>
      <w:r w:rsidRPr="003754E4">
        <w:rPr>
          <w:rFonts w:ascii="Times New Roman" w:hAnsi="Times New Roman" w:cs="Times New Roman"/>
          <w:sz w:val="22"/>
          <w:szCs w:val="22"/>
        </w:rPr>
        <w:t xml:space="preserve"> expand </w:t>
      </w:r>
      <w:r w:rsidR="00300BA5" w:rsidRPr="003754E4">
        <w:rPr>
          <w:rFonts w:ascii="Times New Roman" w:hAnsi="Times New Roman" w:cs="Times New Roman"/>
          <w:sz w:val="22"/>
          <w:szCs w:val="22"/>
        </w:rPr>
        <w:t>our</w:t>
      </w:r>
      <w:r w:rsidRPr="00C27219">
        <w:rPr>
          <w:rFonts w:ascii="Times New Roman" w:hAnsi="Times New Roman"/>
          <w:sz w:val="22"/>
        </w:rPr>
        <w:t xml:space="preserve"> respective submarine industrial </w:t>
      </w:r>
      <w:proofErr w:type="gramStart"/>
      <w:r w:rsidRPr="00C27219">
        <w:rPr>
          <w:rFonts w:ascii="Times New Roman" w:hAnsi="Times New Roman"/>
          <w:sz w:val="22"/>
        </w:rPr>
        <w:t>bases</w:t>
      </w:r>
      <w:r w:rsidR="00C27219">
        <w:rPr>
          <w:rFonts w:ascii="Times New Roman" w:hAnsi="Times New Roman"/>
          <w:sz w:val="22"/>
        </w:rPr>
        <w:t xml:space="preserve">, </w:t>
      </w:r>
      <w:r w:rsidRPr="00970555">
        <w:rPr>
          <w:rFonts w:ascii="Times New Roman" w:hAnsi="Times New Roman"/>
          <w:sz w:val="22"/>
        </w:rPr>
        <w:t xml:space="preserve"> workforces</w:t>
      </w:r>
      <w:proofErr w:type="gramEnd"/>
      <w:r w:rsidR="00970555">
        <w:rPr>
          <w:rFonts w:ascii="Times New Roman" w:hAnsi="Times New Roman"/>
          <w:sz w:val="22"/>
        </w:rPr>
        <w:t>,</w:t>
      </w:r>
      <w:r w:rsidR="00C27219">
        <w:rPr>
          <w:rFonts w:ascii="Times New Roman" w:hAnsi="Times New Roman"/>
          <w:sz w:val="22"/>
        </w:rPr>
        <w:t xml:space="preserve"> and force structure</w:t>
      </w:r>
      <w:r w:rsidRPr="003754E4">
        <w:rPr>
          <w:rFonts w:ascii="Times New Roman" w:hAnsi="Times New Roman" w:cs="Times New Roman"/>
          <w:sz w:val="22"/>
          <w:szCs w:val="22"/>
        </w:rPr>
        <w:t>.</w:t>
      </w:r>
      <w:r w:rsidRPr="00C27219">
        <w:rPr>
          <w:rFonts w:ascii="Times New Roman" w:hAnsi="Times New Roman"/>
          <w:sz w:val="22"/>
        </w:rPr>
        <w:t xml:space="preserve"> </w:t>
      </w:r>
      <w:r w:rsidR="00826F8D" w:rsidRPr="00970555">
        <w:rPr>
          <w:rFonts w:ascii="Times New Roman" w:hAnsi="Times New Roman"/>
          <w:sz w:val="22"/>
        </w:rPr>
        <w:t>Australia’s $3 billion</w:t>
      </w:r>
      <w:r w:rsidR="00577C27" w:rsidRPr="00970555">
        <w:rPr>
          <w:rFonts w:ascii="Times New Roman" w:hAnsi="Times New Roman"/>
          <w:sz w:val="22"/>
        </w:rPr>
        <w:t xml:space="preserve"> commitment</w:t>
      </w:r>
      <w:r w:rsidR="00826F8D" w:rsidRPr="00970555">
        <w:rPr>
          <w:rFonts w:ascii="Times New Roman" w:hAnsi="Times New Roman"/>
          <w:sz w:val="22"/>
        </w:rPr>
        <w:t xml:space="preserve"> to support these efforts</w:t>
      </w:r>
      <w:r w:rsidR="001E5D6E">
        <w:rPr>
          <w:rFonts w:ascii="Times New Roman" w:hAnsi="Times New Roman"/>
          <w:sz w:val="22"/>
        </w:rPr>
        <w:t>, the first tranche of which was delivered earlier this year,</w:t>
      </w:r>
      <w:r w:rsidR="00826F8D" w:rsidRPr="00970555">
        <w:rPr>
          <w:rFonts w:ascii="Times New Roman" w:hAnsi="Times New Roman"/>
          <w:sz w:val="22"/>
        </w:rPr>
        <w:t xml:space="preserve"> </w:t>
      </w:r>
      <w:r w:rsidR="00577C27" w:rsidRPr="003754E4">
        <w:rPr>
          <w:rFonts w:ascii="Times New Roman" w:hAnsi="Times New Roman" w:cs="Times New Roman"/>
          <w:sz w:val="22"/>
          <w:szCs w:val="22"/>
        </w:rPr>
        <w:t>mark</w:t>
      </w:r>
      <w:r w:rsidR="00F37A1C">
        <w:rPr>
          <w:rFonts w:ascii="Times New Roman" w:hAnsi="Times New Roman" w:cs="Times New Roman"/>
          <w:sz w:val="22"/>
          <w:szCs w:val="22"/>
        </w:rPr>
        <w:t>s</w:t>
      </w:r>
      <w:r w:rsidR="00577C27" w:rsidRPr="00970555">
        <w:rPr>
          <w:rFonts w:ascii="Times New Roman" w:hAnsi="Times New Roman"/>
          <w:sz w:val="22"/>
        </w:rPr>
        <w:t xml:space="preserve"> a v</w:t>
      </w:r>
      <w:r w:rsidR="00826F8D" w:rsidRPr="00970555">
        <w:rPr>
          <w:rFonts w:ascii="Times New Roman" w:hAnsi="Times New Roman"/>
          <w:sz w:val="22"/>
        </w:rPr>
        <w:t xml:space="preserve">ital step toward ensuring </w:t>
      </w:r>
      <w:r w:rsidR="00577C27" w:rsidRPr="00970555">
        <w:rPr>
          <w:rFonts w:ascii="Times New Roman" w:hAnsi="Times New Roman"/>
          <w:sz w:val="22"/>
        </w:rPr>
        <w:t xml:space="preserve">that we can </w:t>
      </w:r>
      <w:r w:rsidR="00826F8D" w:rsidRPr="00970555">
        <w:rPr>
          <w:rFonts w:ascii="Times New Roman" w:hAnsi="Times New Roman"/>
          <w:sz w:val="22"/>
        </w:rPr>
        <w:t>meet our commitment</w:t>
      </w:r>
      <w:r w:rsidR="00D67FF8" w:rsidRPr="00970555">
        <w:rPr>
          <w:rFonts w:ascii="Times New Roman" w:hAnsi="Times New Roman"/>
          <w:sz w:val="22"/>
        </w:rPr>
        <w:t xml:space="preserve"> to</w:t>
      </w:r>
      <w:r w:rsidR="00826F8D" w:rsidRPr="00970555">
        <w:rPr>
          <w:rFonts w:ascii="Times New Roman" w:hAnsi="Times New Roman"/>
          <w:sz w:val="22"/>
        </w:rPr>
        <w:t xml:space="preserve"> Australia </w:t>
      </w:r>
      <w:r w:rsidR="00D67FF8" w:rsidRPr="00970555">
        <w:rPr>
          <w:rFonts w:ascii="Times New Roman" w:hAnsi="Times New Roman"/>
          <w:sz w:val="22"/>
        </w:rPr>
        <w:t>while</w:t>
      </w:r>
      <w:r w:rsidR="00577C27" w:rsidRPr="00970555">
        <w:rPr>
          <w:rFonts w:ascii="Times New Roman" w:hAnsi="Times New Roman"/>
          <w:sz w:val="22"/>
        </w:rPr>
        <w:t xml:space="preserve"> also</w:t>
      </w:r>
      <w:r w:rsidR="005E2D6A">
        <w:rPr>
          <w:rFonts w:ascii="Times New Roman" w:hAnsi="Times New Roman"/>
          <w:sz w:val="22"/>
        </w:rPr>
        <w:t xml:space="preserve"> strengthening our own industrial capacity.</w:t>
      </w:r>
      <w:r w:rsidR="00826F8D" w:rsidRPr="00970555">
        <w:rPr>
          <w:rFonts w:ascii="Times New Roman" w:hAnsi="Times New Roman"/>
          <w:sz w:val="22"/>
        </w:rPr>
        <w:t xml:space="preserve"> </w:t>
      </w:r>
    </w:p>
    <w:p w14:paraId="4B388376" w14:textId="76980D4C" w:rsidR="00577C27" w:rsidRPr="00C27219" w:rsidRDefault="00A370D2" w:rsidP="003754E4">
      <w:pPr>
        <w:spacing w:after="0" w:line="240" w:lineRule="auto"/>
        <w:ind w:firstLine="720"/>
        <w:rPr>
          <w:rFonts w:ascii="Times New Roman" w:hAnsi="Times New Roman"/>
          <w:sz w:val="22"/>
        </w:rPr>
      </w:pPr>
      <w:r w:rsidRPr="00970555">
        <w:rPr>
          <w:rFonts w:ascii="Times New Roman" w:hAnsi="Times New Roman"/>
          <w:sz w:val="22"/>
        </w:rPr>
        <w:t>AUKUS</w:t>
      </w:r>
      <w:r w:rsidR="00C007DE" w:rsidRPr="00970555">
        <w:rPr>
          <w:rFonts w:ascii="Times New Roman" w:hAnsi="Times New Roman"/>
          <w:sz w:val="22"/>
        </w:rPr>
        <w:t xml:space="preserve"> has received strong bipartisan support from </w:t>
      </w:r>
      <w:r w:rsidRPr="00970555">
        <w:rPr>
          <w:rFonts w:ascii="Times New Roman" w:hAnsi="Times New Roman"/>
          <w:sz w:val="22"/>
        </w:rPr>
        <w:t>Congres</w:t>
      </w:r>
      <w:r w:rsidR="0029302A" w:rsidRPr="00970555">
        <w:rPr>
          <w:rFonts w:ascii="Times New Roman" w:hAnsi="Times New Roman"/>
          <w:sz w:val="22"/>
        </w:rPr>
        <w:t>s</w:t>
      </w:r>
      <w:r w:rsidR="00577C27" w:rsidRPr="00970555">
        <w:rPr>
          <w:rFonts w:ascii="Times New Roman" w:hAnsi="Times New Roman"/>
          <w:sz w:val="22"/>
        </w:rPr>
        <w:t xml:space="preserve"> for a reason. Alongside our colleagues, we unde</w:t>
      </w:r>
      <w:r w:rsidR="00577C27" w:rsidRPr="00C27219">
        <w:rPr>
          <w:rFonts w:ascii="Times New Roman" w:hAnsi="Times New Roman"/>
          <w:sz w:val="22"/>
        </w:rPr>
        <w:t>rstand the agreement</w:t>
      </w:r>
      <w:r w:rsidR="00D67FF8" w:rsidRPr="00C27219">
        <w:rPr>
          <w:rFonts w:ascii="Times New Roman" w:hAnsi="Times New Roman"/>
          <w:sz w:val="22"/>
        </w:rPr>
        <w:t xml:space="preserve"> promises</w:t>
      </w:r>
      <w:r w:rsidR="00577C27" w:rsidRPr="00C27219">
        <w:rPr>
          <w:rFonts w:ascii="Times New Roman" w:hAnsi="Times New Roman"/>
          <w:sz w:val="22"/>
        </w:rPr>
        <w:t xml:space="preserve"> to strengthen our national security alongside that of two of our closest allies.</w:t>
      </w:r>
      <w:r w:rsidR="00DB5B1C" w:rsidRPr="00C27219">
        <w:rPr>
          <w:rFonts w:ascii="Times New Roman" w:hAnsi="Times New Roman"/>
          <w:sz w:val="22"/>
        </w:rPr>
        <w:t xml:space="preserve"> </w:t>
      </w:r>
      <w:r w:rsidR="00502AFB" w:rsidRPr="003754E4">
        <w:rPr>
          <w:rFonts w:ascii="Times New Roman" w:hAnsi="Times New Roman" w:cs="Times New Roman"/>
          <w:sz w:val="22"/>
          <w:szCs w:val="22"/>
        </w:rPr>
        <w:t>We</w:t>
      </w:r>
      <w:r w:rsidR="00502AFB" w:rsidRPr="00C27219">
        <w:rPr>
          <w:rFonts w:ascii="Times New Roman" w:hAnsi="Times New Roman"/>
          <w:sz w:val="22"/>
        </w:rPr>
        <w:t xml:space="preserve"> </w:t>
      </w:r>
      <w:r w:rsidR="00577C27" w:rsidRPr="00C27219">
        <w:rPr>
          <w:rFonts w:ascii="Times New Roman" w:hAnsi="Times New Roman"/>
          <w:sz w:val="22"/>
        </w:rPr>
        <w:t xml:space="preserve">are stronger together under the AUKUS framework. With an “all </w:t>
      </w:r>
      <w:proofErr w:type="gramStart"/>
      <w:r w:rsidR="00577C27" w:rsidRPr="00C27219">
        <w:rPr>
          <w:rFonts w:ascii="Times New Roman" w:hAnsi="Times New Roman"/>
          <w:sz w:val="22"/>
        </w:rPr>
        <w:t>hands on</w:t>
      </w:r>
      <w:proofErr w:type="gramEnd"/>
      <w:r w:rsidR="00577C27" w:rsidRPr="00C27219">
        <w:rPr>
          <w:rFonts w:ascii="Times New Roman" w:hAnsi="Times New Roman"/>
          <w:sz w:val="22"/>
        </w:rPr>
        <w:t xml:space="preserve"> deck” approach, appropriate resourcing, and relentless problem solving</w:t>
      </w:r>
      <w:r w:rsidR="00D67FF8" w:rsidRPr="00C27219">
        <w:rPr>
          <w:rFonts w:ascii="Times New Roman" w:hAnsi="Times New Roman"/>
          <w:sz w:val="22"/>
        </w:rPr>
        <w:t>,</w:t>
      </w:r>
      <w:r w:rsidR="00577C27" w:rsidRPr="00C27219">
        <w:rPr>
          <w:rFonts w:ascii="Times New Roman" w:hAnsi="Times New Roman"/>
          <w:sz w:val="22"/>
        </w:rPr>
        <w:t xml:space="preserve"> we can deliver on the </w:t>
      </w:r>
      <w:r w:rsidR="00963E18" w:rsidRPr="003754E4">
        <w:rPr>
          <w:rFonts w:ascii="Times New Roman" w:hAnsi="Times New Roman" w:cs="Times New Roman"/>
          <w:sz w:val="22"/>
          <w:szCs w:val="22"/>
        </w:rPr>
        <w:t>mission</w:t>
      </w:r>
      <w:r w:rsidR="00577C27" w:rsidRPr="00C27219">
        <w:rPr>
          <w:rFonts w:ascii="Times New Roman" w:hAnsi="Times New Roman"/>
          <w:sz w:val="22"/>
        </w:rPr>
        <w:t xml:space="preserve"> of the agreement, strengthen our partnerships, and enhance our shared security interests.</w:t>
      </w:r>
    </w:p>
    <w:p w14:paraId="2D3430D2" w14:textId="47A36E38" w:rsidR="00577C27" w:rsidRPr="00C27219" w:rsidRDefault="00577C27" w:rsidP="003754E4">
      <w:pPr>
        <w:spacing w:after="0" w:line="240" w:lineRule="auto"/>
        <w:ind w:firstLine="720"/>
        <w:rPr>
          <w:rFonts w:ascii="Times New Roman" w:hAnsi="Times New Roman"/>
          <w:sz w:val="22"/>
        </w:rPr>
      </w:pPr>
    </w:p>
    <w:p w14:paraId="570353B1" w14:textId="6D56CFCE" w:rsidR="00826F8D" w:rsidRPr="00C27219" w:rsidRDefault="00A37973" w:rsidP="003754E4">
      <w:pPr>
        <w:spacing w:after="0" w:line="240" w:lineRule="auto"/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 w:cs="Times New Roman"/>
          <w:sz w:val="22"/>
          <w:szCs w:val="22"/>
        </w:rPr>
        <w:t>Thank you, and w</w:t>
      </w:r>
      <w:r w:rsidR="00577C27" w:rsidRPr="003754E4">
        <w:rPr>
          <w:rFonts w:ascii="Times New Roman" w:hAnsi="Times New Roman" w:cs="Times New Roman"/>
          <w:sz w:val="22"/>
          <w:szCs w:val="22"/>
        </w:rPr>
        <w:t xml:space="preserve">e </w:t>
      </w:r>
      <w:proofErr w:type="gramStart"/>
      <w:r w:rsidR="00577C27" w:rsidRPr="00C27219">
        <w:rPr>
          <w:rFonts w:ascii="Times New Roman" w:hAnsi="Times New Roman"/>
          <w:sz w:val="22"/>
        </w:rPr>
        <w:t>stand</w:t>
      </w:r>
      <w:proofErr w:type="gramEnd"/>
      <w:r w:rsidR="00577C27" w:rsidRPr="00C27219">
        <w:rPr>
          <w:rFonts w:ascii="Times New Roman" w:hAnsi="Times New Roman"/>
          <w:sz w:val="22"/>
        </w:rPr>
        <w:t xml:space="preserve"> ready to </w:t>
      </w:r>
      <w:r>
        <w:rPr>
          <w:rFonts w:ascii="Times New Roman" w:hAnsi="Times New Roman" w:cs="Times New Roman"/>
          <w:sz w:val="22"/>
          <w:szCs w:val="22"/>
        </w:rPr>
        <w:t xml:space="preserve">work together </w:t>
      </w:r>
      <w:r w:rsidR="00970555">
        <w:rPr>
          <w:rFonts w:ascii="Times New Roman" w:hAnsi="Times New Roman" w:cs="Times New Roman"/>
          <w:sz w:val="22"/>
          <w:szCs w:val="22"/>
        </w:rPr>
        <w:t>to advance</w:t>
      </w:r>
      <w:r w:rsidRPr="00C27219">
        <w:rPr>
          <w:rFonts w:ascii="Times New Roman" w:hAnsi="Times New Roman"/>
          <w:sz w:val="22"/>
        </w:rPr>
        <w:t xml:space="preserve"> this </w:t>
      </w:r>
      <w:r>
        <w:rPr>
          <w:rFonts w:ascii="Times New Roman" w:hAnsi="Times New Roman" w:cs="Times New Roman"/>
          <w:sz w:val="22"/>
          <w:szCs w:val="22"/>
        </w:rPr>
        <w:t xml:space="preserve">important </w:t>
      </w:r>
      <w:r w:rsidRPr="00C27219">
        <w:rPr>
          <w:rFonts w:ascii="Times New Roman" w:hAnsi="Times New Roman"/>
          <w:sz w:val="22"/>
        </w:rPr>
        <w:t>effort.</w:t>
      </w:r>
    </w:p>
    <w:p w14:paraId="06039E45" w14:textId="77777777" w:rsidR="00ED0193" w:rsidRPr="00C27219" w:rsidRDefault="00ED0193" w:rsidP="003754E4">
      <w:pPr>
        <w:spacing w:after="0" w:line="240" w:lineRule="auto"/>
        <w:ind w:firstLine="720"/>
        <w:rPr>
          <w:rFonts w:ascii="Times New Roman" w:hAnsi="Times New Roman"/>
          <w:sz w:val="22"/>
        </w:rPr>
      </w:pPr>
    </w:p>
    <w:p w14:paraId="53DB6DB2" w14:textId="77777777" w:rsidR="00ED0193" w:rsidRPr="00C27219" w:rsidRDefault="00ED0193" w:rsidP="003754E4">
      <w:pPr>
        <w:tabs>
          <w:tab w:val="left" w:pos="4073"/>
        </w:tabs>
        <w:spacing w:after="0" w:line="240" w:lineRule="auto"/>
        <w:rPr>
          <w:rFonts w:ascii="Times New Roman" w:hAnsi="Times New Roman"/>
          <w:sz w:val="22"/>
        </w:rPr>
      </w:pPr>
      <w:r w:rsidRPr="00C27219">
        <w:rPr>
          <w:rFonts w:ascii="Times New Roman" w:hAnsi="Times New Roman"/>
          <w:sz w:val="22"/>
        </w:rPr>
        <w:t>Sincerely,</w:t>
      </w:r>
    </w:p>
    <w:p w14:paraId="26F5E4BB" w14:textId="77777777" w:rsidR="002E6148" w:rsidRPr="00C27219" w:rsidRDefault="002E6148" w:rsidP="003754E4">
      <w:pPr>
        <w:tabs>
          <w:tab w:val="right" w:pos="9360"/>
        </w:tabs>
        <w:spacing w:after="0" w:line="240" w:lineRule="auto"/>
        <w:rPr>
          <w:rFonts w:ascii="Times New Roman" w:hAnsi="Times New Roman"/>
          <w:sz w:val="22"/>
        </w:rPr>
      </w:pPr>
    </w:p>
    <w:p w14:paraId="4A73717F" w14:textId="66B8E868" w:rsidR="00EB47D7" w:rsidRPr="00C27219" w:rsidRDefault="00EB47D7" w:rsidP="003754E4">
      <w:pPr>
        <w:spacing w:after="0" w:line="240" w:lineRule="auto"/>
        <w:rPr>
          <w:rFonts w:ascii="Times New Roman" w:hAnsi="Times New Roman"/>
          <w:sz w:val="22"/>
        </w:rPr>
      </w:pPr>
    </w:p>
    <w:p w14:paraId="241F7158" w14:textId="77777777" w:rsidR="001978A2" w:rsidRPr="00C27219" w:rsidRDefault="007321C3" w:rsidP="003754E4">
      <w:pPr>
        <w:spacing w:after="0" w:line="240" w:lineRule="auto"/>
        <w:rPr>
          <w:rFonts w:ascii="Times New Roman" w:hAnsi="Times New Roman"/>
          <w:sz w:val="22"/>
        </w:rPr>
      </w:pPr>
      <w:r w:rsidRPr="00C27219">
        <w:rPr>
          <w:rFonts w:ascii="Times New Roman" w:hAnsi="Times New Roman"/>
          <w:sz w:val="22"/>
        </w:rPr>
        <w:t>CC –</w:t>
      </w:r>
    </w:p>
    <w:p w14:paraId="33222168" w14:textId="77777777" w:rsidR="001978A2" w:rsidRPr="00C27219" w:rsidRDefault="001978A2" w:rsidP="003754E4">
      <w:pPr>
        <w:spacing w:after="0" w:line="240" w:lineRule="auto"/>
        <w:rPr>
          <w:rFonts w:ascii="Times New Roman" w:hAnsi="Times New Roman"/>
          <w:sz w:val="22"/>
        </w:rPr>
      </w:pPr>
      <w:r w:rsidRPr="00C27219">
        <w:rPr>
          <w:rFonts w:ascii="Times New Roman" w:hAnsi="Times New Roman"/>
          <w:sz w:val="22"/>
        </w:rPr>
        <w:t xml:space="preserve">DSD </w:t>
      </w:r>
      <w:r w:rsidR="007321C3" w:rsidRPr="00C27219">
        <w:rPr>
          <w:rFonts w:ascii="Times New Roman" w:hAnsi="Times New Roman"/>
          <w:sz w:val="22"/>
        </w:rPr>
        <w:t>Feinberg</w:t>
      </w:r>
    </w:p>
    <w:p w14:paraId="519A8B9E" w14:textId="60769617" w:rsidR="007321C3" w:rsidRPr="00C27219" w:rsidRDefault="001978A2" w:rsidP="003754E4">
      <w:pPr>
        <w:spacing w:after="0" w:line="240" w:lineRule="auto"/>
        <w:rPr>
          <w:rFonts w:ascii="Times New Roman" w:hAnsi="Times New Roman"/>
          <w:sz w:val="22"/>
        </w:rPr>
      </w:pPr>
      <w:r w:rsidRPr="00C27219">
        <w:rPr>
          <w:rFonts w:ascii="Times New Roman" w:hAnsi="Times New Roman"/>
          <w:sz w:val="22"/>
        </w:rPr>
        <w:t xml:space="preserve">USD </w:t>
      </w:r>
      <w:r w:rsidR="007321C3" w:rsidRPr="00C27219">
        <w:rPr>
          <w:rFonts w:ascii="Times New Roman" w:hAnsi="Times New Roman"/>
          <w:sz w:val="22"/>
        </w:rPr>
        <w:t>Colby</w:t>
      </w:r>
    </w:p>
    <w:sectPr w:rsidR="007321C3" w:rsidRPr="00C27219" w:rsidSect="00652CC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D11E8" w14:textId="77777777" w:rsidR="00C51F52" w:rsidRDefault="00C51F52" w:rsidP="0001515A">
      <w:pPr>
        <w:spacing w:after="0" w:line="240" w:lineRule="auto"/>
      </w:pPr>
      <w:r>
        <w:separator/>
      </w:r>
    </w:p>
  </w:endnote>
  <w:endnote w:type="continuationSeparator" w:id="0">
    <w:p w14:paraId="612A5C53" w14:textId="77777777" w:rsidR="00C51F52" w:rsidRDefault="00C51F52" w:rsidP="0001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9CB815" w14:paraId="43129EAA" w14:textId="77777777" w:rsidTr="729CB815">
      <w:trPr>
        <w:trHeight w:val="300"/>
      </w:trPr>
      <w:tc>
        <w:tcPr>
          <w:tcW w:w="3120" w:type="dxa"/>
        </w:tcPr>
        <w:p w14:paraId="2340B6EE" w14:textId="71E47523" w:rsidR="729CB815" w:rsidRDefault="729CB815" w:rsidP="729CB815">
          <w:pPr>
            <w:pStyle w:val="Header"/>
            <w:ind w:left="-115"/>
          </w:pPr>
        </w:p>
      </w:tc>
      <w:tc>
        <w:tcPr>
          <w:tcW w:w="3120" w:type="dxa"/>
        </w:tcPr>
        <w:p w14:paraId="7F641F49" w14:textId="7F580E57" w:rsidR="729CB815" w:rsidRDefault="729CB815" w:rsidP="729CB815">
          <w:pPr>
            <w:pStyle w:val="Header"/>
            <w:jc w:val="center"/>
          </w:pPr>
        </w:p>
      </w:tc>
      <w:tc>
        <w:tcPr>
          <w:tcW w:w="3120" w:type="dxa"/>
        </w:tcPr>
        <w:p w14:paraId="0A3A9854" w14:textId="3E631ED2" w:rsidR="729CB815" w:rsidRDefault="729CB815" w:rsidP="729CB815">
          <w:pPr>
            <w:pStyle w:val="Header"/>
            <w:ind w:right="-115"/>
            <w:jc w:val="right"/>
          </w:pPr>
        </w:p>
      </w:tc>
    </w:tr>
  </w:tbl>
  <w:p w14:paraId="69AF1CD6" w14:textId="53E7080D" w:rsidR="0062287E" w:rsidRDefault="00622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1D61" w14:textId="77777777" w:rsidR="00C51F52" w:rsidRDefault="00C51F52" w:rsidP="0001515A">
      <w:pPr>
        <w:spacing w:after="0" w:line="240" w:lineRule="auto"/>
      </w:pPr>
      <w:r>
        <w:separator/>
      </w:r>
    </w:p>
  </w:footnote>
  <w:footnote w:type="continuationSeparator" w:id="0">
    <w:p w14:paraId="4DC050D1" w14:textId="77777777" w:rsidR="00C51F52" w:rsidRDefault="00C51F52" w:rsidP="0001515A">
      <w:pPr>
        <w:spacing w:after="0" w:line="240" w:lineRule="auto"/>
      </w:pPr>
      <w:r>
        <w:continuationSeparator/>
      </w:r>
    </w:p>
  </w:footnote>
  <w:footnote w:id="1">
    <w:p w14:paraId="0615F741" w14:textId="43B248C4" w:rsidR="00A50C06" w:rsidRPr="00970555" w:rsidRDefault="00A50C06" w:rsidP="00A50C06">
      <w:pPr>
        <w:pStyle w:val="FootnoteText"/>
        <w:rPr>
          <w:rFonts w:ascii="Times New Roman" w:hAnsi="Times New Roman"/>
          <w:sz w:val="16"/>
        </w:rPr>
      </w:pPr>
      <w:r w:rsidRPr="00970555">
        <w:rPr>
          <w:rStyle w:val="FootnoteReference"/>
          <w:rFonts w:ascii="Times New Roman" w:hAnsi="Times New Roman"/>
          <w:sz w:val="16"/>
        </w:rPr>
        <w:footnoteRef/>
      </w:r>
      <w:r w:rsidR="00896D8F" w:rsidRPr="00970555">
        <w:rPr>
          <w:rFonts w:ascii="Times New Roman" w:hAnsi="Times New Roman"/>
          <w:sz w:val="16"/>
        </w:rPr>
        <w:t xml:space="preserve"> Matthew Olay</w:t>
      </w:r>
      <w:r w:rsidR="0068102A" w:rsidRPr="00970555">
        <w:rPr>
          <w:rFonts w:ascii="Times New Roman" w:hAnsi="Times New Roman"/>
          <w:sz w:val="16"/>
        </w:rPr>
        <w:t>, "Hegseth Outlines US Vision for Indo-Pacific, Addresses China Threat</w:t>
      </w:r>
      <w:r w:rsidR="007C2A43" w:rsidRPr="00970555">
        <w:rPr>
          <w:rFonts w:ascii="Times New Roman" w:hAnsi="Times New Roman"/>
          <w:sz w:val="16"/>
        </w:rPr>
        <w:t xml:space="preserve">,” U.S. Department of Defense, </w:t>
      </w:r>
      <w:r w:rsidR="0068102A" w:rsidRPr="00970555">
        <w:rPr>
          <w:rFonts w:ascii="Times New Roman" w:hAnsi="Times New Roman"/>
          <w:sz w:val="16"/>
        </w:rPr>
        <w:t xml:space="preserve">May 1, 2024, </w:t>
      </w:r>
      <w:hyperlink r:id="rId1" w:tgtFrame="_blank" w:history="1">
        <w:r w:rsidR="0068102A" w:rsidRPr="00970555">
          <w:rPr>
            <w:rStyle w:val="Hyperlink"/>
            <w:rFonts w:ascii="Times New Roman" w:hAnsi="Times New Roman"/>
            <w:sz w:val="16"/>
          </w:rPr>
          <w:t>https://www.defense.gov/News/News-Stories/Article/Article/4202504/hegseth-outlines-us-vision-for-indo-pacific-addresses-china-threat/</w:t>
        </w:r>
      </w:hyperlink>
      <w:r w:rsidR="0068102A" w:rsidRPr="00970555">
        <w:rPr>
          <w:rFonts w:ascii="Times New Roman" w:hAnsi="Times New Roman"/>
          <w:sz w:val="16"/>
        </w:rPr>
        <w:t>.</w:t>
      </w:r>
    </w:p>
  </w:footnote>
  <w:footnote w:id="2">
    <w:p w14:paraId="2F4457B8" w14:textId="3B6FAE16" w:rsidR="00BE7299" w:rsidRPr="00970555" w:rsidRDefault="00BE7299">
      <w:pPr>
        <w:pStyle w:val="FootnoteText"/>
        <w:rPr>
          <w:rFonts w:ascii="Times New Roman" w:hAnsi="Times New Roman"/>
          <w:sz w:val="16"/>
        </w:rPr>
      </w:pPr>
      <w:r w:rsidRPr="00970555">
        <w:rPr>
          <w:rStyle w:val="FootnoteReference"/>
          <w:rFonts w:ascii="Times New Roman" w:hAnsi="Times New Roman"/>
          <w:sz w:val="16"/>
        </w:rPr>
        <w:footnoteRef/>
      </w:r>
      <w:r w:rsidRPr="00970555">
        <w:rPr>
          <w:rFonts w:ascii="Times New Roman" w:hAnsi="Times New Roman"/>
          <w:sz w:val="16"/>
        </w:rPr>
        <w:t xml:space="preserve"> Clark, Colin, and Colin Clark. 2025. “Sending Two Carrier Groups Through First Island Chain Shows China’</w:t>
      </w:r>
      <w:r w:rsidR="00D67FF8" w:rsidRPr="00970555">
        <w:rPr>
          <w:rFonts w:ascii="Times New Roman" w:hAnsi="Times New Roman"/>
          <w:sz w:val="16"/>
        </w:rPr>
        <w:t>s</w:t>
      </w:r>
      <w:r w:rsidRPr="00970555">
        <w:rPr>
          <w:rFonts w:ascii="Times New Roman" w:hAnsi="Times New Roman"/>
          <w:sz w:val="16"/>
        </w:rPr>
        <w:t xml:space="preserve"> ‘Growing Capability’: Analysts.” Breaking Defense. June 12, 2025. </w:t>
      </w:r>
      <w:hyperlink r:id="rId2" w:history="1">
        <w:r w:rsidRPr="00970555">
          <w:rPr>
            <w:rStyle w:val="Hyperlink"/>
            <w:rFonts w:ascii="Times New Roman" w:hAnsi="Times New Roman"/>
            <w:sz w:val="16"/>
          </w:rPr>
          <w:t>https://breakingdefense.com/2025/06/two-plan-carrier-groups-break-through-first-island-chain-shows-chinas-growing-capability-analysts/</w:t>
        </w:r>
      </w:hyperlink>
      <w:r w:rsidRPr="00970555">
        <w:rPr>
          <w:rFonts w:ascii="Times New Roman" w:hAnsi="Times New Roman"/>
          <w:sz w:val="16"/>
        </w:rPr>
        <w:t xml:space="preserve">. </w:t>
      </w:r>
    </w:p>
  </w:footnote>
  <w:footnote w:id="3">
    <w:p w14:paraId="0B2028FA" w14:textId="46765B02" w:rsidR="00151574" w:rsidRPr="00970555" w:rsidRDefault="00151574">
      <w:pPr>
        <w:pStyle w:val="FootnoteText"/>
        <w:rPr>
          <w:rFonts w:ascii="Times New Roman" w:hAnsi="Times New Roman"/>
          <w:sz w:val="16"/>
        </w:rPr>
      </w:pPr>
      <w:r w:rsidRPr="00970555">
        <w:rPr>
          <w:rStyle w:val="FootnoteReference"/>
          <w:rFonts w:ascii="Times New Roman" w:hAnsi="Times New Roman"/>
          <w:sz w:val="16"/>
        </w:rPr>
        <w:footnoteRef/>
      </w:r>
      <w:r w:rsidRPr="00970555">
        <w:rPr>
          <w:rFonts w:ascii="Times New Roman" w:hAnsi="Times New Roman"/>
          <w:sz w:val="16"/>
        </w:rPr>
        <w:t xml:space="preserve"> “How Should Australia Respond to Chinese Warships’ Live Fire?” n.d. Lowy Institute. </w:t>
      </w:r>
      <w:hyperlink r:id="rId3" w:history="1">
        <w:r w:rsidR="000A4CD3" w:rsidRPr="00970555">
          <w:rPr>
            <w:rStyle w:val="Hyperlink"/>
            <w:rFonts w:ascii="Times New Roman" w:hAnsi="Times New Roman"/>
            <w:sz w:val="16"/>
          </w:rPr>
          <w:t>https://www.lowyinstitute.org/the-interpreter/how-should-australia-respond-chinese-warships-live-fire</w:t>
        </w:r>
      </w:hyperlink>
      <w:r w:rsidRPr="00970555">
        <w:rPr>
          <w:rFonts w:ascii="Times New Roman" w:hAnsi="Times New Roman"/>
          <w:sz w:val="16"/>
        </w:rPr>
        <w:t>.</w:t>
      </w:r>
      <w:r w:rsidR="000A4CD3" w:rsidRPr="00970555">
        <w:rPr>
          <w:rFonts w:ascii="Times New Roman" w:hAnsi="Times New Roman"/>
          <w:sz w:val="16"/>
        </w:rPr>
        <w:t xml:space="preserve"> </w:t>
      </w:r>
    </w:p>
  </w:footnote>
  <w:footnote w:id="4">
    <w:p w14:paraId="67625A07" w14:textId="6F6A39D7" w:rsidR="002B714C" w:rsidRPr="001A2971" w:rsidRDefault="002B714C" w:rsidP="002B714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1A2971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1A2971">
        <w:rPr>
          <w:rFonts w:ascii="Times New Roman" w:hAnsi="Times New Roman" w:cs="Times New Roman"/>
          <w:sz w:val="16"/>
          <w:szCs w:val="16"/>
        </w:rPr>
        <w:t xml:space="preserve"> </w:t>
      </w:r>
      <w:r w:rsidR="00C5403C" w:rsidRPr="001A2971">
        <w:rPr>
          <w:rFonts w:ascii="Times New Roman" w:hAnsi="Times New Roman" w:cs="Times New Roman"/>
          <w:sz w:val="16"/>
          <w:szCs w:val="16"/>
        </w:rPr>
        <w:t xml:space="preserve">Pete Hegseth, “Remarks by Secretary of Defense Pete Hegseth at the 2025 Shangri-La Dialogue in Singapore (As Delivered),” </w:t>
      </w:r>
      <w:r w:rsidR="007C2A43" w:rsidRPr="001A2971">
        <w:rPr>
          <w:rFonts w:ascii="Times New Roman" w:hAnsi="Times New Roman" w:cs="Times New Roman"/>
          <w:sz w:val="16"/>
          <w:szCs w:val="16"/>
        </w:rPr>
        <w:t xml:space="preserve">U.S. Department of Defense, May 31, 2025, </w:t>
      </w:r>
      <w:hyperlink r:id="rId4" w:history="1">
        <w:r w:rsidR="007C2A43" w:rsidRPr="001A2971">
          <w:rPr>
            <w:rStyle w:val="Hyperlink"/>
            <w:rFonts w:ascii="Times New Roman" w:hAnsi="Times New Roman" w:cs="Times New Roman"/>
            <w:sz w:val="16"/>
            <w:szCs w:val="16"/>
          </w:rPr>
          <w:t>https://www.defense.gov/News/Speeches/Speech/article/4202494/remarks-by-secretary-of-defense-pete-hegseth-at-the-2025-shangri-la-dialogue-in/</w:t>
        </w:r>
      </w:hyperlink>
      <w:r w:rsidR="007C2A43" w:rsidRPr="001A2971">
        <w:rPr>
          <w:rFonts w:ascii="Times New Roman" w:hAnsi="Times New Roman" w:cs="Times New Roman"/>
          <w:sz w:val="16"/>
          <w:szCs w:val="16"/>
        </w:rPr>
        <w:t xml:space="preserve">. </w:t>
      </w:r>
      <w:r w:rsidR="00C5403C" w:rsidRPr="001A2971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08CF" w14:textId="5E05ABF5" w:rsidR="00C1109A" w:rsidRDefault="00511768" w:rsidP="00511768">
    <w:pPr>
      <w:pStyle w:val="Header"/>
      <w:tabs>
        <w:tab w:val="clear" w:pos="93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13E26"/>
    <w:multiLevelType w:val="hybridMultilevel"/>
    <w:tmpl w:val="BB1EFEFE"/>
    <w:lvl w:ilvl="0" w:tplc="A664F1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83FA3"/>
    <w:multiLevelType w:val="hybridMultilevel"/>
    <w:tmpl w:val="7FC65566"/>
    <w:lvl w:ilvl="0" w:tplc="5FACC184">
      <w:start w:val="241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708186">
    <w:abstractNumId w:val="1"/>
  </w:num>
  <w:num w:numId="2" w16cid:durableId="201209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FE"/>
    <w:rsid w:val="00000E8E"/>
    <w:rsid w:val="000010BE"/>
    <w:rsid w:val="00004E37"/>
    <w:rsid w:val="00013B72"/>
    <w:rsid w:val="00013E2F"/>
    <w:rsid w:val="000140CF"/>
    <w:rsid w:val="00014203"/>
    <w:rsid w:val="00014829"/>
    <w:rsid w:val="0001515A"/>
    <w:rsid w:val="000214BB"/>
    <w:rsid w:val="00023CB1"/>
    <w:rsid w:val="00031C02"/>
    <w:rsid w:val="000336EA"/>
    <w:rsid w:val="000337AF"/>
    <w:rsid w:val="00033B4B"/>
    <w:rsid w:val="00033D76"/>
    <w:rsid w:val="00034B04"/>
    <w:rsid w:val="000401DA"/>
    <w:rsid w:val="00043A10"/>
    <w:rsid w:val="00045DAC"/>
    <w:rsid w:val="0005316C"/>
    <w:rsid w:val="00054BD8"/>
    <w:rsid w:val="00071453"/>
    <w:rsid w:val="000727EC"/>
    <w:rsid w:val="0007360C"/>
    <w:rsid w:val="000741E9"/>
    <w:rsid w:val="0007438B"/>
    <w:rsid w:val="00074C6B"/>
    <w:rsid w:val="000826B7"/>
    <w:rsid w:val="0008658F"/>
    <w:rsid w:val="00091B84"/>
    <w:rsid w:val="00093ECD"/>
    <w:rsid w:val="00095660"/>
    <w:rsid w:val="0009573A"/>
    <w:rsid w:val="00095B44"/>
    <w:rsid w:val="000A4CD3"/>
    <w:rsid w:val="000A5C7D"/>
    <w:rsid w:val="000A73E7"/>
    <w:rsid w:val="000B19BF"/>
    <w:rsid w:val="000B37A0"/>
    <w:rsid w:val="000B65F4"/>
    <w:rsid w:val="000C1913"/>
    <w:rsid w:val="000C29C5"/>
    <w:rsid w:val="000D015B"/>
    <w:rsid w:val="000D1300"/>
    <w:rsid w:val="000D179B"/>
    <w:rsid w:val="000D32F6"/>
    <w:rsid w:val="000D4445"/>
    <w:rsid w:val="000D4D7C"/>
    <w:rsid w:val="000D6D72"/>
    <w:rsid w:val="000D6E74"/>
    <w:rsid w:val="000D6F31"/>
    <w:rsid w:val="000E1B08"/>
    <w:rsid w:val="000E3365"/>
    <w:rsid w:val="000E465F"/>
    <w:rsid w:val="000E471C"/>
    <w:rsid w:val="000F0FFF"/>
    <w:rsid w:val="000F1FC8"/>
    <w:rsid w:val="000F314C"/>
    <w:rsid w:val="000F3427"/>
    <w:rsid w:val="000F4616"/>
    <w:rsid w:val="000F7449"/>
    <w:rsid w:val="00104192"/>
    <w:rsid w:val="0011789D"/>
    <w:rsid w:val="00120A6B"/>
    <w:rsid w:val="00121C25"/>
    <w:rsid w:val="0012364E"/>
    <w:rsid w:val="00123E5E"/>
    <w:rsid w:val="001255DB"/>
    <w:rsid w:val="00134B02"/>
    <w:rsid w:val="00135142"/>
    <w:rsid w:val="00143508"/>
    <w:rsid w:val="00144EA9"/>
    <w:rsid w:val="00145F00"/>
    <w:rsid w:val="00151574"/>
    <w:rsid w:val="00154F95"/>
    <w:rsid w:val="00161411"/>
    <w:rsid w:val="00165E88"/>
    <w:rsid w:val="00167C27"/>
    <w:rsid w:val="00171094"/>
    <w:rsid w:val="00172322"/>
    <w:rsid w:val="00172F5C"/>
    <w:rsid w:val="001753BB"/>
    <w:rsid w:val="00183217"/>
    <w:rsid w:val="00183249"/>
    <w:rsid w:val="0018469F"/>
    <w:rsid w:val="001920A9"/>
    <w:rsid w:val="00194EC6"/>
    <w:rsid w:val="00195958"/>
    <w:rsid w:val="0019710E"/>
    <w:rsid w:val="00197611"/>
    <w:rsid w:val="001978A2"/>
    <w:rsid w:val="00197CEA"/>
    <w:rsid w:val="001A0930"/>
    <w:rsid w:val="001A2971"/>
    <w:rsid w:val="001B12F5"/>
    <w:rsid w:val="001B1A53"/>
    <w:rsid w:val="001B3D76"/>
    <w:rsid w:val="001B78BB"/>
    <w:rsid w:val="001B7ADB"/>
    <w:rsid w:val="001B7F1C"/>
    <w:rsid w:val="001C272C"/>
    <w:rsid w:val="001D257A"/>
    <w:rsid w:val="001D3D09"/>
    <w:rsid w:val="001D50B8"/>
    <w:rsid w:val="001D5A1F"/>
    <w:rsid w:val="001D7F16"/>
    <w:rsid w:val="001E5D6E"/>
    <w:rsid w:val="001E6561"/>
    <w:rsid w:val="001E6A5C"/>
    <w:rsid w:val="001E75B0"/>
    <w:rsid w:val="001F07CF"/>
    <w:rsid w:val="001F16E5"/>
    <w:rsid w:val="001F388D"/>
    <w:rsid w:val="001F4925"/>
    <w:rsid w:val="001F4E8D"/>
    <w:rsid w:val="001F564D"/>
    <w:rsid w:val="00200AFE"/>
    <w:rsid w:val="00202C6B"/>
    <w:rsid w:val="002069B0"/>
    <w:rsid w:val="00206C42"/>
    <w:rsid w:val="00207EDD"/>
    <w:rsid w:val="002114F6"/>
    <w:rsid w:val="00211CF9"/>
    <w:rsid w:val="0021486A"/>
    <w:rsid w:val="00215680"/>
    <w:rsid w:val="00220625"/>
    <w:rsid w:val="00222D69"/>
    <w:rsid w:val="00224A3B"/>
    <w:rsid w:val="002255A4"/>
    <w:rsid w:val="00225F73"/>
    <w:rsid w:val="00225FD7"/>
    <w:rsid w:val="0022616A"/>
    <w:rsid w:val="002275D9"/>
    <w:rsid w:val="00230DCA"/>
    <w:rsid w:val="002313F7"/>
    <w:rsid w:val="00233518"/>
    <w:rsid w:val="00233844"/>
    <w:rsid w:val="00234F17"/>
    <w:rsid w:val="00236208"/>
    <w:rsid w:val="002370CF"/>
    <w:rsid w:val="002419BF"/>
    <w:rsid w:val="00241D4B"/>
    <w:rsid w:val="00244576"/>
    <w:rsid w:val="00246A45"/>
    <w:rsid w:val="002546BF"/>
    <w:rsid w:val="00254D67"/>
    <w:rsid w:val="002556E8"/>
    <w:rsid w:val="00256998"/>
    <w:rsid w:val="00257BB5"/>
    <w:rsid w:val="0026196E"/>
    <w:rsid w:val="00265187"/>
    <w:rsid w:val="0026768F"/>
    <w:rsid w:val="00275ADB"/>
    <w:rsid w:val="00280BAB"/>
    <w:rsid w:val="00291DAC"/>
    <w:rsid w:val="0029224A"/>
    <w:rsid w:val="002928DD"/>
    <w:rsid w:val="0029302A"/>
    <w:rsid w:val="00294D08"/>
    <w:rsid w:val="002A0EE6"/>
    <w:rsid w:val="002A611C"/>
    <w:rsid w:val="002B2122"/>
    <w:rsid w:val="002B2226"/>
    <w:rsid w:val="002B4EBE"/>
    <w:rsid w:val="002B504E"/>
    <w:rsid w:val="002B5259"/>
    <w:rsid w:val="002B714C"/>
    <w:rsid w:val="002C07E3"/>
    <w:rsid w:val="002C32B3"/>
    <w:rsid w:val="002C50C9"/>
    <w:rsid w:val="002C5D5A"/>
    <w:rsid w:val="002C6506"/>
    <w:rsid w:val="002D499F"/>
    <w:rsid w:val="002D4BAD"/>
    <w:rsid w:val="002D7C60"/>
    <w:rsid w:val="002E2E12"/>
    <w:rsid w:val="002E5BA2"/>
    <w:rsid w:val="002E6148"/>
    <w:rsid w:val="002E6D79"/>
    <w:rsid w:val="002E725D"/>
    <w:rsid w:val="002F2866"/>
    <w:rsid w:val="002F5469"/>
    <w:rsid w:val="002F5989"/>
    <w:rsid w:val="00300BA5"/>
    <w:rsid w:val="003055E3"/>
    <w:rsid w:val="0031068C"/>
    <w:rsid w:val="003111B2"/>
    <w:rsid w:val="00316220"/>
    <w:rsid w:val="003204F6"/>
    <w:rsid w:val="003335D3"/>
    <w:rsid w:val="003345B4"/>
    <w:rsid w:val="00335F4C"/>
    <w:rsid w:val="00340092"/>
    <w:rsid w:val="00343F43"/>
    <w:rsid w:val="003458F1"/>
    <w:rsid w:val="003478AA"/>
    <w:rsid w:val="0035194F"/>
    <w:rsid w:val="0035317E"/>
    <w:rsid w:val="0035514C"/>
    <w:rsid w:val="00360573"/>
    <w:rsid w:val="003606E3"/>
    <w:rsid w:val="003617F9"/>
    <w:rsid w:val="003634E6"/>
    <w:rsid w:val="00364A14"/>
    <w:rsid w:val="00365D31"/>
    <w:rsid w:val="0036617E"/>
    <w:rsid w:val="0036696F"/>
    <w:rsid w:val="003754E4"/>
    <w:rsid w:val="00381F1A"/>
    <w:rsid w:val="003824E7"/>
    <w:rsid w:val="003844C7"/>
    <w:rsid w:val="0038594C"/>
    <w:rsid w:val="003A0DB6"/>
    <w:rsid w:val="003A2E51"/>
    <w:rsid w:val="003A7E40"/>
    <w:rsid w:val="003B0F6E"/>
    <w:rsid w:val="003B2E51"/>
    <w:rsid w:val="003B5CAF"/>
    <w:rsid w:val="003C3C60"/>
    <w:rsid w:val="003C468E"/>
    <w:rsid w:val="003C4FAB"/>
    <w:rsid w:val="003C75AC"/>
    <w:rsid w:val="003D71C0"/>
    <w:rsid w:val="003E12C6"/>
    <w:rsid w:val="003E51E5"/>
    <w:rsid w:val="003E77AA"/>
    <w:rsid w:val="003E7E53"/>
    <w:rsid w:val="003F1F7C"/>
    <w:rsid w:val="003F295F"/>
    <w:rsid w:val="003F5418"/>
    <w:rsid w:val="00401F65"/>
    <w:rsid w:val="004036A8"/>
    <w:rsid w:val="004057A8"/>
    <w:rsid w:val="00406B87"/>
    <w:rsid w:val="00415F45"/>
    <w:rsid w:val="00421455"/>
    <w:rsid w:val="0043063B"/>
    <w:rsid w:val="00437925"/>
    <w:rsid w:val="00440CF4"/>
    <w:rsid w:val="00444797"/>
    <w:rsid w:val="0044757B"/>
    <w:rsid w:val="00447A54"/>
    <w:rsid w:val="00450FE6"/>
    <w:rsid w:val="004516BE"/>
    <w:rsid w:val="004523FF"/>
    <w:rsid w:val="00454D06"/>
    <w:rsid w:val="004571D1"/>
    <w:rsid w:val="00457320"/>
    <w:rsid w:val="004606EA"/>
    <w:rsid w:val="0046085E"/>
    <w:rsid w:val="004642B5"/>
    <w:rsid w:val="00470126"/>
    <w:rsid w:val="0047535F"/>
    <w:rsid w:val="00476B5A"/>
    <w:rsid w:val="004836F5"/>
    <w:rsid w:val="0048629D"/>
    <w:rsid w:val="00490153"/>
    <w:rsid w:val="004938F7"/>
    <w:rsid w:val="00496351"/>
    <w:rsid w:val="00497566"/>
    <w:rsid w:val="004A04A4"/>
    <w:rsid w:val="004A0C50"/>
    <w:rsid w:val="004A481A"/>
    <w:rsid w:val="004A5830"/>
    <w:rsid w:val="004A78EA"/>
    <w:rsid w:val="004B1E32"/>
    <w:rsid w:val="004B4404"/>
    <w:rsid w:val="004C42D0"/>
    <w:rsid w:val="004C5A60"/>
    <w:rsid w:val="004D58EA"/>
    <w:rsid w:val="004D6959"/>
    <w:rsid w:val="004E0E68"/>
    <w:rsid w:val="004E1C89"/>
    <w:rsid w:val="004E2761"/>
    <w:rsid w:val="004E3B22"/>
    <w:rsid w:val="004F22B4"/>
    <w:rsid w:val="004F2FB8"/>
    <w:rsid w:val="004F5A2B"/>
    <w:rsid w:val="00502AFB"/>
    <w:rsid w:val="0050750F"/>
    <w:rsid w:val="00510100"/>
    <w:rsid w:val="00511518"/>
    <w:rsid w:val="00511768"/>
    <w:rsid w:val="005130FC"/>
    <w:rsid w:val="00513FC8"/>
    <w:rsid w:val="00520ADD"/>
    <w:rsid w:val="005228B1"/>
    <w:rsid w:val="00522ED7"/>
    <w:rsid w:val="005321FE"/>
    <w:rsid w:val="00532C4C"/>
    <w:rsid w:val="0053565F"/>
    <w:rsid w:val="005409F3"/>
    <w:rsid w:val="00540E8B"/>
    <w:rsid w:val="00541601"/>
    <w:rsid w:val="00542343"/>
    <w:rsid w:val="005458D1"/>
    <w:rsid w:val="00553A82"/>
    <w:rsid w:val="00553FED"/>
    <w:rsid w:val="0055430F"/>
    <w:rsid w:val="0055697A"/>
    <w:rsid w:val="00556F08"/>
    <w:rsid w:val="00561E9D"/>
    <w:rsid w:val="00567DE3"/>
    <w:rsid w:val="00571A75"/>
    <w:rsid w:val="00577500"/>
    <w:rsid w:val="00577C27"/>
    <w:rsid w:val="005840C9"/>
    <w:rsid w:val="005876C8"/>
    <w:rsid w:val="00590D74"/>
    <w:rsid w:val="00591624"/>
    <w:rsid w:val="00596E76"/>
    <w:rsid w:val="005A1061"/>
    <w:rsid w:val="005A3D71"/>
    <w:rsid w:val="005A3DCA"/>
    <w:rsid w:val="005A5E80"/>
    <w:rsid w:val="005A755F"/>
    <w:rsid w:val="005A7708"/>
    <w:rsid w:val="005B0827"/>
    <w:rsid w:val="005C67F6"/>
    <w:rsid w:val="005D0AC6"/>
    <w:rsid w:val="005D0C7D"/>
    <w:rsid w:val="005D1186"/>
    <w:rsid w:val="005D133A"/>
    <w:rsid w:val="005D1B0C"/>
    <w:rsid w:val="005D1D59"/>
    <w:rsid w:val="005D6D05"/>
    <w:rsid w:val="005D751F"/>
    <w:rsid w:val="005E1370"/>
    <w:rsid w:val="005E2D6A"/>
    <w:rsid w:val="005E3F33"/>
    <w:rsid w:val="005E521C"/>
    <w:rsid w:val="005F1393"/>
    <w:rsid w:val="005F1ADC"/>
    <w:rsid w:val="005F5F0D"/>
    <w:rsid w:val="005F7299"/>
    <w:rsid w:val="0060102E"/>
    <w:rsid w:val="006039CE"/>
    <w:rsid w:val="006079C0"/>
    <w:rsid w:val="006110C7"/>
    <w:rsid w:val="0062287E"/>
    <w:rsid w:val="00625070"/>
    <w:rsid w:val="0063716E"/>
    <w:rsid w:val="006407B2"/>
    <w:rsid w:val="00647B5E"/>
    <w:rsid w:val="00652CC6"/>
    <w:rsid w:val="006553DB"/>
    <w:rsid w:val="00656051"/>
    <w:rsid w:val="00663AA1"/>
    <w:rsid w:val="0067299C"/>
    <w:rsid w:val="006742D4"/>
    <w:rsid w:val="00675409"/>
    <w:rsid w:val="00675F45"/>
    <w:rsid w:val="0068102A"/>
    <w:rsid w:val="00681738"/>
    <w:rsid w:val="006855AB"/>
    <w:rsid w:val="006868DC"/>
    <w:rsid w:val="00687A08"/>
    <w:rsid w:val="00695704"/>
    <w:rsid w:val="006966F8"/>
    <w:rsid w:val="006967B6"/>
    <w:rsid w:val="006A2642"/>
    <w:rsid w:val="006A7D16"/>
    <w:rsid w:val="006B1B16"/>
    <w:rsid w:val="006B2AD5"/>
    <w:rsid w:val="006B306E"/>
    <w:rsid w:val="006B3922"/>
    <w:rsid w:val="006B6B91"/>
    <w:rsid w:val="006C2DCD"/>
    <w:rsid w:val="006D193A"/>
    <w:rsid w:val="006D37D8"/>
    <w:rsid w:val="006D4774"/>
    <w:rsid w:val="006D683E"/>
    <w:rsid w:val="006D77C0"/>
    <w:rsid w:val="006F0731"/>
    <w:rsid w:val="006F2039"/>
    <w:rsid w:val="006F4255"/>
    <w:rsid w:val="00702E7C"/>
    <w:rsid w:val="00704663"/>
    <w:rsid w:val="0070475B"/>
    <w:rsid w:val="00704BAF"/>
    <w:rsid w:val="00721131"/>
    <w:rsid w:val="00721197"/>
    <w:rsid w:val="00721445"/>
    <w:rsid w:val="00723831"/>
    <w:rsid w:val="00725278"/>
    <w:rsid w:val="00726703"/>
    <w:rsid w:val="00731C3E"/>
    <w:rsid w:val="00731D09"/>
    <w:rsid w:val="007321C3"/>
    <w:rsid w:val="007337FB"/>
    <w:rsid w:val="0073479C"/>
    <w:rsid w:val="007368E9"/>
    <w:rsid w:val="00741EA7"/>
    <w:rsid w:val="00743858"/>
    <w:rsid w:val="00751428"/>
    <w:rsid w:val="0075385F"/>
    <w:rsid w:val="007607D8"/>
    <w:rsid w:val="007706D7"/>
    <w:rsid w:val="007714B1"/>
    <w:rsid w:val="00772E8E"/>
    <w:rsid w:val="0077497F"/>
    <w:rsid w:val="00777C95"/>
    <w:rsid w:val="00780F3B"/>
    <w:rsid w:val="007838B0"/>
    <w:rsid w:val="00785905"/>
    <w:rsid w:val="00785DA5"/>
    <w:rsid w:val="00790982"/>
    <w:rsid w:val="00790DD3"/>
    <w:rsid w:val="00792031"/>
    <w:rsid w:val="007A39BA"/>
    <w:rsid w:val="007B3DAE"/>
    <w:rsid w:val="007B46C6"/>
    <w:rsid w:val="007C20F8"/>
    <w:rsid w:val="007C2A43"/>
    <w:rsid w:val="007C2E92"/>
    <w:rsid w:val="007C2F47"/>
    <w:rsid w:val="007C387C"/>
    <w:rsid w:val="007D0CE4"/>
    <w:rsid w:val="007D4C5B"/>
    <w:rsid w:val="007D6241"/>
    <w:rsid w:val="007E4226"/>
    <w:rsid w:val="007E5849"/>
    <w:rsid w:val="007F4BAE"/>
    <w:rsid w:val="007F6F31"/>
    <w:rsid w:val="007F7FD1"/>
    <w:rsid w:val="0080017E"/>
    <w:rsid w:val="0080149B"/>
    <w:rsid w:val="00806A81"/>
    <w:rsid w:val="008078E8"/>
    <w:rsid w:val="00810AF9"/>
    <w:rsid w:val="00810DDE"/>
    <w:rsid w:val="00812521"/>
    <w:rsid w:val="0081754B"/>
    <w:rsid w:val="00820A78"/>
    <w:rsid w:val="008258B5"/>
    <w:rsid w:val="00826F8D"/>
    <w:rsid w:val="0083072C"/>
    <w:rsid w:val="00830B7C"/>
    <w:rsid w:val="00832D1C"/>
    <w:rsid w:val="00834D69"/>
    <w:rsid w:val="0083573E"/>
    <w:rsid w:val="0084231B"/>
    <w:rsid w:val="00842D9B"/>
    <w:rsid w:val="00843594"/>
    <w:rsid w:val="008466E8"/>
    <w:rsid w:val="00847461"/>
    <w:rsid w:val="00847732"/>
    <w:rsid w:val="00852BF6"/>
    <w:rsid w:val="008534CF"/>
    <w:rsid w:val="00853FF8"/>
    <w:rsid w:val="0085433B"/>
    <w:rsid w:val="00855465"/>
    <w:rsid w:val="008575D3"/>
    <w:rsid w:val="00864238"/>
    <w:rsid w:val="008724B5"/>
    <w:rsid w:val="00872C22"/>
    <w:rsid w:val="0087370A"/>
    <w:rsid w:val="00874B27"/>
    <w:rsid w:val="00874C40"/>
    <w:rsid w:val="00883068"/>
    <w:rsid w:val="008849DD"/>
    <w:rsid w:val="00887169"/>
    <w:rsid w:val="00890430"/>
    <w:rsid w:val="008924CB"/>
    <w:rsid w:val="00893BE9"/>
    <w:rsid w:val="00894752"/>
    <w:rsid w:val="00896D8F"/>
    <w:rsid w:val="0089715A"/>
    <w:rsid w:val="008A3B7D"/>
    <w:rsid w:val="008A489B"/>
    <w:rsid w:val="008A7BD7"/>
    <w:rsid w:val="008B1B9F"/>
    <w:rsid w:val="008B2BEB"/>
    <w:rsid w:val="008B5543"/>
    <w:rsid w:val="008B73D3"/>
    <w:rsid w:val="008B781A"/>
    <w:rsid w:val="008C195D"/>
    <w:rsid w:val="008C6E4D"/>
    <w:rsid w:val="008D1FFA"/>
    <w:rsid w:val="008D4EFF"/>
    <w:rsid w:val="008D5D2C"/>
    <w:rsid w:val="008D72A0"/>
    <w:rsid w:val="008E10E3"/>
    <w:rsid w:val="008E67E6"/>
    <w:rsid w:val="008F03F5"/>
    <w:rsid w:val="008F3AC1"/>
    <w:rsid w:val="008F3DFE"/>
    <w:rsid w:val="008F63EB"/>
    <w:rsid w:val="008F68A8"/>
    <w:rsid w:val="008F79FA"/>
    <w:rsid w:val="00901F01"/>
    <w:rsid w:val="0091406A"/>
    <w:rsid w:val="00914201"/>
    <w:rsid w:val="0091653A"/>
    <w:rsid w:val="00920421"/>
    <w:rsid w:val="00923B20"/>
    <w:rsid w:val="00923DB8"/>
    <w:rsid w:val="0093126D"/>
    <w:rsid w:val="0093385A"/>
    <w:rsid w:val="00937A7E"/>
    <w:rsid w:val="00937C86"/>
    <w:rsid w:val="009404F4"/>
    <w:rsid w:val="00942B1F"/>
    <w:rsid w:val="00942D24"/>
    <w:rsid w:val="00944984"/>
    <w:rsid w:val="00947AB9"/>
    <w:rsid w:val="0095315B"/>
    <w:rsid w:val="00953902"/>
    <w:rsid w:val="00955E2D"/>
    <w:rsid w:val="00962615"/>
    <w:rsid w:val="00963060"/>
    <w:rsid w:val="00963E18"/>
    <w:rsid w:val="00970555"/>
    <w:rsid w:val="00972745"/>
    <w:rsid w:val="009755DA"/>
    <w:rsid w:val="00981084"/>
    <w:rsid w:val="00982DAB"/>
    <w:rsid w:val="00985570"/>
    <w:rsid w:val="0098798B"/>
    <w:rsid w:val="0099395E"/>
    <w:rsid w:val="00996840"/>
    <w:rsid w:val="009A1535"/>
    <w:rsid w:val="009A30D8"/>
    <w:rsid w:val="009A4997"/>
    <w:rsid w:val="009B0F2C"/>
    <w:rsid w:val="009B10CC"/>
    <w:rsid w:val="009C1518"/>
    <w:rsid w:val="009C2C3A"/>
    <w:rsid w:val="009C493D"/>
    <w:rsid w:val="009C6769"/>
    <w:rsid w:val="009C69C9"/>
    <w:rsid w:val="009D11B4"/>
    <w:rsid w:val="009D2773"/>
    <w:rsid w:val="009D623B"/>
    <w:rsid w:val="009E0CF7"/>
    <w:rsid w:val="009E1CE9"/>
    <w:rsid w:val="009E47C2"/>
    <w:rsid w:val="009E71D4"/>
    <w:rsid w:val="009E7596"/>
    <w:rsid w:val="009F0E28"/>
    <w:rsid w:val="009F3290"/>
    <w:rsid w:val="009F3AC9"/>
    <w:rsid w:val="009F6252"/>
    <w:rsid w:val="009F64C5"/>
    <w:rsid w:val="00A0705B"/>
    <w:rsid w:val="00A07ED9"/>
    <w:rsid w:val="00A1328D"/>
    <w:rsid w:val="00A14AF9"/>
    <w:rsid w:val="00A206B1"/>
    <w:rsid w:val="00A20FBA"/>
    <w:rsid w:val="00A332B1"/>
    <w:rsid w:val="00A3375D"/>
    <w:rsid w:val="00A34E6C"/>
    <w:rsid w:val="00A370D2"/>
    <w:rsid w:val="00A37973"/>
    <w:rsid w:val="00A4219E"/>
    <w:rsid w:val="00A445A5"/>
    <w:rsid w:val="00A46D06"/>
    <w:rsid w:val="00A50C06"/>
    <w:rsid w:val="00A56F27"/>
    <w:rsid w:val="00A6014C"/>
    <w:rsid w:val="00A605CF"/>
    <w:rsid w:val="00A621F1"/>
    <w:rsid w:val="00A66328"/>
    <w:rsid w:val="00A74521"/>
    <w:rsid w:val="00A7452C"/>
    <w:rsid w:val="00A801CE"/>
    <w:rsid w:val="00A82EEE"/>
    <w:rsid w:val="00A84944"/>
    <w:rsid w:val="00A8725A"/>
    <w:rsid w:val="00A94E2E"/>
    <w:rsid w:val="00AA099F"/>
    <w:rsid w:val="00AB2C7D"/>
    <w:rsid w:val="00AB3D51"/>
    <w:rsid w:val="00AB59AB"/>
    <w:rsid w:val="00AB5B37"/>
    <w:rsid w:val="00AB60EE"/>
    <w:rsid w:val="00AC49CB"/>
    <w:rsid w:val="00AC6727"/>
    <w:rsid w:val="00AD188E"/>
    <w:rsid w:val="00AD5321"/>
    <w:rsid w:val="00AD59F5"/>
    <w:rsid w:val="00AD7617"/>
    <w:rsid w:val="00AE1B12"/>
    <w:rsid w:val="00AE24DB"/>
    <w:rsid w:val="00AE691E"/>
    <w:rsid w:val="00AE6EF3"/>
    <w:rsid w:val="00AF1F2A"/>
    <w:rsid w:val="00AF4381"/>
    <w:rsid w:val="00AF582B"/>
    <w:rsid w:val="00B0206B"/>
    <w:rsid w:val="00B02D49"/>
    <w:rsid w:val="00B03456"/>
    <w:rsid w:val="00B03461"/>
    <w:rsid w:val="00B05791"/>
    <w:rsid w:val="00B06DA7"/>
    <w:rsid w:val="00B07B7B"/>
    <w:rsid w:val="00B1059A"/>
    <w:rsid w:val="00B12E26"/>
    <w:rsid w:val="00B20085"/>
    <w:rsid w:val="00B22629"/>
    <w:rsid w:val="00B2797E"/>
    <w:rsid w:val="00B315CF"/>
    <w:rsid w:val="00B352B6"/>
    <w:rsid w:val="00B3615A"/>
    <w:rsid w:val="00B40356"/>
    <w:rsid w:val="00B44737"/>
    <w:rsid w:val="00B451AE"/>
    <w:rsid w:val="00B50D15"/>
    <w:rsid w:val="00B52337"/>
    <w:rsid w:val="00B5708B"/>
    <w:rsid w:val="00B62876"/>
    <w:rsid w:val="00B66B4D"/>
    <w:rsid w:val="00B67B15"/>
    <w:rsid w:val="00B70477"/>
    <w:rsid w:val="00B70FFA"/>
    <w:rsid w:val="00B72E1B"/>
    <w:rsid w:val="00B7612D"/>
    <w:rsid w:val="00B80FB0"/>
    <w:rsid w:val="00B810BD"/>
    <w:rsid w:val="00B82196"/>
    <w:rsid w:val="00B839A0"/>
    <w:rsid w:val="00B8685A"/>
    <w:rsid w:val="00B956BB"/>
    <w:rsid w:val="00B96E8E"/>
    <w:rsid w:val="00BA1417"/>
    <w:rsid w:val="00BA1918"/>
    <w:rsid w:val="00BA1F57"/>
    <w:rsid w:val="00BA3FC7"/>
    <w:rsid w:val="00BA4B3D"/>
    <w:rsid w:val="00BA7402"/>
    <w:rsid w:val="00BA7A3F"/>
    <w:rsid w:val="00BB233D"/>
    <w:rsid w:val="00BB4923"/>
    <w:rsid w:val="00BC0D8B"/>
    <w:rsid w:val="00BC19E7"/>
    <w:rsid w:val="00BC3A1B"/>
    <w:rsid w:val="00BC748B"/>
    <w:rsid w:val="00BC7762"/>
    <w:rsid w:val="00BC7BDA"/>
    <w:rsid w:val="00BD28E1"/>
    <w:rsid w:val="00BD7A51"/>
    <w:rsid w:val="00BE3668"/>
    <w:rsid w:val="00BE54F6"/>
    <w:rsid w:val="00BE7299"/>
    <w:rsid w:val="00BE7F0B"/>
    <w:rsid w:val="00BF2860"/>
    <w:rsid w:val="00BF791F"/>
    <w:rsid w:val="00BF7B94"/>
    <w:rsid w:val="00C007DE"/>
    <w:rsid w:val="00C025C3"/>
    <w:rsid w:val="00C03AFE"/>
    <w:rsid w:val="00C06B87"/>
    <w:rsid w:val="00C1109A"/>
    <w:rsid w:val="00C123CF"/>
    <w:rsid w:val="00C12B0D"/>
    <w:rsid w:val="00C12B58"/>
    <w:rsid w:val="00C1408C"/>
    <w:rsid w:val="00C1445A"/>
    <w:rsid w:val="00C14A53"/>
    <w:rsid w:val="00C159BF"/>
    <w:rsid w:val="00C1726F"/>
    <w:rsid w:val="00C175EB"/>
    <w:rsid w:val="00C2002B"/>
    <w:rsid w:val="00C20392"/>
    <w:rsid w:val="00C213C2"/>
    <w:rsid w:val="00C232C6"/>
    <w:rsid w:val="00C26A3E"/>
    <w:rsid w:val="00C27219"/>
    <w:rsid w:val="00C32938"/>
    <w:rsid w:val="00C37A19"/>
    <w:rsid w:val="00C42BD6"/>
    <w:rsid w:val="00C4550C"/>
    <w:rsid w:val="00C47CF5"/>
    <w:rsid w:val="00C50EB4"/>
    <w:rsid w:val="00C51F52"/>
    <w:rsid w:val="00C52071"/>
    <w:rsid w:val="00C5403C"/>
    <w:rsid w:val="00C54C77"/>
    <w:rsid w:val="00C54F08"/>
    <w:rsid w:val="00C606BE"/>
    <w:rsid w:val="00C65831"/>
    <w:rsid w:val="00C702EF"/>
    <w:rsid w:val="00C821F3"/>
    <w:rsid w:val="00C8386E"/>
    <w:rsid w:val="00C87810"/>
    <w:rsid w:val="00C9051F"/>
    <w:rsid w:val="00C91867"/>
    <w:rsid w:val="00C93252"/>
    <w:rsid w:val="00C94741"/>
    <w:rsid w:val="00C95959"/>
    <w:rsid w:val="00CA004B"/>
    <w:rsid w:val="00CA0C5A"/>
    <w:rsid w:val="00CA1A44"/>
    <w:rsid w:val="00CA7CF9"/>
    <w:rsid w:val="00CB3D53"/>
    <w:rsid w:val="00CB7516"/>
    <w:rsid w:val="00CC28B0"/>
    <w:rsid w:val="00CC4B73"/>
    <w:rsid w:val="00CD3F13"/>
    <w:rsid w:val="00CD4078"/>
    <w:rsid w:val="00CD476F"/>
    <w:rsid w:val="00CD4F5A"/>
    <w:rsid w:val="00CE0AC3"/>
    <w:rsid w:val="00CE2E71"/>
    <w:rsid w:val="00CF218F"/>
    <w:rsid w:val="00CF334B"/>
    <w:rsid w:val="00CF7002"/>
    <w:rsid w:val="00D02584"/>
    <w:rsid w:val="00D033E0"/>
    <w:rsid w:val="00D1744B"/>
    <w:rsid w:val="00D20C5A"/>
    <w:rsid w:val="00D219C3"/>
    <w:rsid w:val="00D3361D"/>
    <w:rsid w:val="00D3601B"/>
    <w:rsid w:val="00D36217"/>
    <w:rsid w:val="00D36FAA"/>
    <w:rsid w:val="00D40071"/>
    <w:rsid w:val="00D4116C"/>
    <w:rsid w:val="00D425DC"/>
    <w:rsid w:val="00D427B5"/>
    <w:rsid w:val="00D42E92"/>
    <w:rsid w:val="00D452E5"/>
    <w:rsid w:val="00D45F7B"/>
    <w:rsid w:val="00D51CD4"/>
    <w:rsid w:val="00D5484A"/>
    <w:rsid w:val="00D63461"/>
    <w:rsid w:val="00D67FF8"/>
    <w:rsid w:val="00D7008F"/>
    <w:rsid w:val="00D70263"/>
    <w:rsid w:val="00D7038B"/>
    <w:rsid w:val="00D725C1"/>
    <w:rsid w:val="00D73F14"/>
    <w:rsid w:val="00D73FBD"/>
    <w:rsid w:val="00D7563D"/>
    <w:rsid w:val="00D809A8"/>
    <w:rsid w:val="00D8317D"/>
    <w:rsid w:val="00D925AF"/>
    <w:rsid w:val="00DA08C6"/>
    <w:rsid w:val="00DA6E70"/>
    <w:rsid w:val="00DA7340"/>
    <w:rsid w:val="00DB2BA6"/>
    <w:rsid w:val="00DB3F86"/>
    <w:rsid w:val="00DB5B1C"/>
    <w:rsid w:val="00DB6302"/>
    <w:rsid w:val="00DC0447"/>
    <w:rsid w:val="00DC1425"/>
    <w:rsid w:val="00DC1A7E"/>
    <w:rsid w:val="00DC1BAF"/>
    <w:rsid w:val="00DC3BBD"/>
    <w:rsid w:val="00DC3BC7"/>
    <w:rsid w:val="00DD2FDE"/>
    <w:rsid w:val="00DD5E8B"/>
    <w:rsid w:val="00DD709C"/>
    <w:rsid w:val="00DE0D59"/>
    <w:rsid w:val="00DE1634"/>
    <w:rsid w:val="00DE4212"/>
    <w:rsid w:val="00DE7983"/>
    <w:rsid w:val="00DF2D89"/>
    <w:rsid w:val="00E01E46"/>
    <w:rsid w:val="00E022A2"/>
    <w:rsid w:val="00E0315C"/>
    <w:rsid w:val="00E06C9D"/>
    <w:rsid w:val="00E118F5"/>
    <w:rsid w:val="00E1708B"/>
    <w:rsid w:val="00E20B0D"/>
    <w:rsid w:val="00E20B10"/>
    <w:rsid w:val="00E20F57"/>
    <w:rsid w:val="00E269B2"/>
    <w:rsid w:val="00E26E22"/>
    <w:rsid w:val="00E26F86"/>
    <w:rsid w:val="00E27ADE"/>
    <w:rsid w:val="00E31748"/>
    <w:rsid w:val="00E35403"/>
    <w:rsid w:val="00E41CE4"/>
    <w:rsid w:val="00E420A3"/>
    <w:rsid w:val="00E50A55"/>
    <w:rsid w:val="00E51234"/>
    <w:rsid w:val="00E52ABF"/>
    <w:rsid w:val="00E535A5"/>
    <w:rsid w:val="00E56662"/>
    <w:rsid w:val="00E66F24"/>
    <w:rsid w:val="00E71B96"/>
    <w:rsid w:val="00E76697"/>
    <w:rsid w:val="00E77C83"/>
    <w:rsid w:val="00E81411"/>
    <w:rsid w:val="00E85FF5"/>
    <w:rsid w:val="00E879A2"/>
    <w:rsid w:val="00E927E2"/>
    <w:rsid w:val="00E93D2F"/>
    <w:rsid w:val="00E948DD"/>
    <w:rsid w:val="00E95C8B"/>
    <w:rsid w:val="00EA174B"/>
    <w:rsid w:val="00EA5844"/>
    <w:rsid w:val="00EB0FF2"/>
    <w:rsid w:val="00EB47D7"/>
    <w:rsid w:val="00EB6845"/>
    <w:rsid w:val="00EC219C"/>
    <w:rsid w:val="00EC313D"/>
    <w:rsid w:val="00EC39EF"/>
    <w:rsid w:val="00EC79C3"/>
    <w:rsid w:val="00ED0193"/>
    <w:rsid w:val="00ED18E8"/>
    <w:rsid w:val="00ED4F34"/>
    <w:rsid w:val="00ED718A"/>
    <w:rsid w:val="00ED7DE3"/>
    <w:rsid w:val="00EE0F5B"/>
    <w:rsid w:val="00EE236E"/>
    <w:rsid w:val="00EE4423"/>
    <w:rsid w:val="00EE4477"/>
    <w:rsid w:val="00EE4F71"/>
    <w:rsid w:val="00EF1780"/>
    <w:rsid w:val="00EF4D32"/>
    <w:rsid w:val="00EF71B1"/>
    <w:rsid w:val="00F01CCA"/>
    <w:rsid w:val="00F0281E"/>
    <w:rsid w:val="00F12D05"/>
    <w:rsid w:val="00F13203"/>
    <w:rsid w:val="00F14D83"/>
    <w:rsid w:val="00F1549D"/>
    <w:rsid w:val="00F15DFD"/>
    <w:rsid w:val="00F2029A"/>
    <w:rsid w:val="00F20B0E"/>
    <w:rsid w:val="00F226A2"/>
    <w:rsid w:val="00F268AA"/>
    <w:rsid w:val="00F2775F"/>
    <w:rsid w:val="00F27A09"/>
    <w:rsid w:val="00F30B4C"/>
    <w:rsid w:val="00F3332E"/>
    <w:rsid w:val="00F34EDB"/>
    <w:rsid w:val="00F37A1C"/>
    <w:rsid w:val="00F41A62"/>
    <w:rsid w:val="00F42781"/>
    <w:rsid w:val="00F42794"/>
    <w:rsid w:val="00F44173"/>
    <w:rsid w:val="00F45799"/>
    <w:rsid w:val="00F46612"/>
    <w:rsid w:val="00F46ACF"/>
    <w:rsid w:val="00F5210D"/>
    <w:rsid w:val="00F54BE7"/>
    <w:rsid w:val="00F54D39"/>
    <w:rsid w:val="00F55A7B"/>
    <w:rsid w:val="00F575D8"/>
    <w:rsid w:val="00F6103B"/>
    <w:rsid w:val="00F63122"/>
    <w:rsid w:val="00F64962"/>
    <w:rsid w:val="00F650F8"/>
    <w:rsid w:val="00F65AC5"/>
    <w:rsid w:val="00F660F0"/>
    <w:rsid w:val="00F6720A"/>
    <w:rsid w:val="00F7026D"/>
    <w:rsid w:val="00F71DA0"/>
    <w:rsid w:val="00F745D2"/>
    <w:rsid w:val="00F75702"/>
    <w:rsid w:val="00F7741A"/>
    <w:rsid w:val="00F910B5"/>
    <w:rsid w:val="00F91B1D"/>
    <w:rsid w:val="00FA0335"/>
    <w:rsid w:val="00FA0FE4"/>
    <w:rsid w:val="00FA1210"/>
    <w:rsid w:val="00FA1E13"/>
    <w:rsid w:val="00FA3F6A"/>
    <w:rsid w:val="00FA4370"/>
    <w:rsid w:val="00FA53CF"/>
    <w:rsid w:val="00FA5EEA"/>
    <w:rsid w:val="00FC2DDE"/>
    <w:rsid w:val="00FC7D17"/>
    <w:rsid w:val="00FD1811"/>
    <w:rsid w:val="00FD26ED"/>
    <w:rsid w:val="00FE10BB"/>
    <w:rsid w:val="00FE1317"/>
    <w:rsid w:val="00FE5250"/>
    <w:rsid w:val="00FF2B45"/>
    <w:rsid w:val="00FF3F25"/>
    <w:rsid w:val="00FF4509"/>
    <w:rsid w:val="01F1A4A6"/>
    <w:rsid w:val="0E9615FE"/>
    <w:rsid w:val="15850D22"/>
    <w:rsid w:val="1D3C57F0"/>
    <w:rsid w:val="1DF34400"/>
    <w:rsid w:val="2EB90D2B"/>
    <w:rsid w:val="5D1D2FCB"/>
    <w:rsid w:val="683284EB"/>
    <w:rsid w:val="6A23BB84"/>
    <w:rsid w:val="729CB815"/>
    <w:rsid w:val="75E7390A"/>
    <w:rsid w:val="77BB667F"/>
    <w:rsid w:val="7A1B4C46"/>
    <w:rsid w:val="7B59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15284"/>
  <w15:chartTrackingRefBased/>
  <w15:docId w15:val="{306B289E-A226-48A1-ADD0-CD26504E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A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A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A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A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A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A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A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A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A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A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A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5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15A"/>
  </w:style>
  <w:style w:type="paragraph" w:styleId="Footer">
    <w:name w:val="footer"/>
    <w:basedOn w:val="Normal"/>
    <w:link w:val="FooterChar"/>
    <w:uiPriority w:val="99"/>
    <w:unhideWhenUsed/>
    <w:rsid w:val="00015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15A"/>
  </w:style>
  <w:style w:type="paragraph" w:styleId="FootnoteText">
    <w:name w:val="footnote text"/>
    <w:basedOn w:val="Normal"/>
    <w:link w:val="FootnoteTextChar"/>
    <w:uiPriority w:val="99"/>
    <w:semiHidden/>
    <w:unhideWhenUsed/>
    <w:rsid w:val="00254D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4D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4D6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54D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D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68DC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400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00E8E"/>
    <w:pPr>
      <w:spacing w:after="0" w:line="240" w:lineRule="auto"/>
    </w:pPr>
  </w:style>
  <w:style w:type="table" w:styleId="TableGrid">
    <w:name w:val="Table Grid"/>
    <w:basedOn w:val="TableNormal"/>
    <w:uiPriority w:val="59"/>
    <w:rsid w:val="006228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3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3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6771">
          <w:marLeft w:val="0"/>
          <w:marRight w:val="0"/>
          <w:marTop w:val="240"/>
          <w:marBottom w:val="0"/>
          <w:divBdr>
            <w:top w:val="single" w:sz="2" w:space="0" w:color="ECEDEE"/>
            <w:left w:val="single" w:sz="2" w:space="0" w:color="ECEDEE"/>
            <w:bottom w:val="single" w:sz="2" w:space="0" w:color="ECEDEE"/>
            <w:right w:val="single" w:sz="2" w:space="0" w:color="ECEDEE"/>
          </w:divBdr>
          <w:divsChild>
            <w:div w:id="868760897">
              <w:marLeft w:val="360"/>
              <w:marRight w:val="0"/>
              <w:marTop w:val="0"/>
              <w:marBottom w:val="0"/>
              <w:divBdr>
                <w:top w:val="single" w:sz="2" w:space="0" w:color="ECEDEE"/>
                <w:left w:val="single" w:sz="2" w:space="0" w:color="ECEDEE"/>
                <w:bottom w:val="single" w:sz="2" w:space="0" w:color="ECEDEE"/>
                <w:right w:val="single" w:sz="2" w:space="0" w:color="ECEDEE"/>
              </w:divBdr>
            </w:div>
          </w:divsChild>
        </w:div>
      </w:divsChild>
    </w:div>
    <w:div w:id="445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0495">
          <w:marLeft w:val="0"/>
          <w:marRight w:val="0"/>
          <w:marTop w:val="240"/>
          <w:marBottom w:val="0"/>
          <w:divBdr>
            <w:top w:val="single" w:sz="2" w:space="0" w:color="ECEDEE"/>
            <w:left w:val="single" w:sz="2" w:space="0" w:color="ECEDEE"/>
            <w:bottom w:val="single" w:sz="2" w:space="0" w:color="ECEDEE"/>
            <w:right w:val="single" w:sz="2" w:space="0" w:color="ECEDEE"/>
          </w:divBdr>
          <w:divsChild>
            <w:div w:id="221331479">
              <w:marLeft w:val="360"/>
              <w:marRight w:val="0"/>
              <w:marTop w:val="0"/>
              <w:marBottom w:val="0"/>
              <w:divBdr>
                <w:top w:val="single" w:sz="2" w:space="0" w:color="ECEDEE"/>
                <w:left w:val="single" w:sz="2" w:space="0" w:color="ECEDEE"/>
                <w:bottom w:val="single" w:sz="2" w:space="0" w:color="ECEDEE"/>
                <w:right w:val="single" w:sz="2" w:space="0" w:color="ECEDEE"/>
              </w:divBdr>
            </w:div>
          </w:divsChild>
        </w:div>
      </w:divsChild>
    </w:div>
    <w:div w:id="7218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8068">
          <w:marLeft w:val="0"/>
          <w:marRight w:val="0"/>
          <w:marTop w:val="240"/>
          <w:marBottom w:val="0"/>
          <w:divBdr>
            <w:top w:val="single" w:sz="2" w:space="0" w:color="ECEDEE"/>
            <w:left w:val="single" w:sz="2" w:space="0" w:color="ECEDEE"/>
            <w:bottom w:val="single" w:sz="2" w:space="0" w:color="ECEDEE"/>
            <w:right w:val="single" w:sz="2" w:space="0" w:color="ECEDEE"/>
          </w:divBdr>
          <w:divsChild>
            <w:div w:id="1259364218">
              <w:marLeft w:val="360"/>
              <w:marRight w:val="0"/>
              <w:marTop w:val="0"/>
              <w:marBottom w:val="0"/>
              <w:divBdr>
                <w:top w:val="single" w:sz="2" w:space="0" w:color="ECEDEE"/>
                <w:left w:val="single" w:sz="2" w:space="0" w:color="ECEDEE"/>
                <w:bottom w:val="single" w:sz="2" w:space="0" w:color="ECEDEE"/>
                <w:right w:val="single" w:sz="2" w:space="0" w:color="ECEDEE"/>
              </w:divBdr>
            </w:div>
          </w:divsChild>
        </w:div>
      </w:divsChild>
    </w:div>
    <w:div w:id="1236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6724">
          <w:marLeft w:val="0"/>
          <w:marRight w:val="0"/>
          <w:marTop w:val="240"/>
          <w:marBottom w:val="0"/>
          <w:divBdr>
            <w:top w:val="single" w:sz="2" w:space="0" w:color="ECEDEE"/>
            <w:left w:val="single" w:sz="2" w:space="0" w:color="ECEDEE"/>
            <w:bottom w:val="single" w:sz="2" w:space="0" w:color="ECEDEE"/>
            <w:right w:val="single" w:sz="2" w:space="0" w:color="ECEDEE"/>
          </w:divBdr>
          <w:divsChild>
            <w:div w:id="559562547">
              <w:marLeft w:val="360"/>
              <w:marRight w:val="0"/>
              <w:marTop w:val="0"/>
              <w:marBottom w:val="0"/>
              <w:divBdr>
                <w:top w:val="single" w:sz="2" w:space="0" w:color="ECEDEE"/>
                <w:left w:val="single" w:sz="2" w:space="0" w:color="ECEDEE"/>
                <w:bottom w:val="single" w:sz="2" w:space="0" w:color="ECEDEE"/>
                <w:right w:val="single" w:sz="2" w:space="0" w:color="ECEDEE"/>
              </w:divBdr>
            </w:div>
          </w:divsChild>
        </w:div>
      </w:divsChild>
    </w:div>
    <w:div w:id="16403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3552">
          <w:marLeft w:val="0"/>
          <w:marRight w:val="0"/>
          <w:marTop w:val="240"/>
          <w:marBottom w:val="0"/>
          <w:divBdr>
            <w:top w:val="single" w:sz="2" w:space="0" w:color="ECEDEE"/>
            <w:left w:val="single" w:sz="2" w:space="0" w:color="ECEDEE"/>
            <w:bottom w:val="single" w:sz="2" w:space="0" w:color="ECEDEE"/>
            <w:right w:val="single" w:sz="2" w:space="0" w:color="ECEDEE"/>
          </w:divBdr>
          <w:divsChild>
            <w:div w:id="1012534249">
              <w:marLeft w:val="360"/>
              <w:marRight w:val="0"/>
              <w:marTop w:val="0"/>
              <w:marBottom w:val="0"/>
              <w:divBdr>
                <w:top w:val="single" w:sz="2" w:space="0" w:color="ECEDEE"/>
                <w:left w:val="single" w:sz="2" w:space="0" w:color="ECEDEE"/>
                <w:bottom w:val="single" w:sz="2" w:space="0" w:color="ECEDEE"/>
                <w:right w:val="single" w:sz="2" w:space="0" w:color="ECEDEE"/>
              </w:divBdr>
            </w:div>
          </w:divsChild>
        </w:div>
      </w:divsChild>
    </w:div>
    <w:div w:id="17369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8322">
          <w:marLeft w:val="0"/>
          <w:marRight w:val="0"/>
          <w:marTop w:val="240"/>
          <w:marBottom w:val="0"/>
          <w:divBdr>
            <w:top w:val="single" w:sz="2" w:space="0" w:color="ECEDEE"/>
            <w:left w:val="single" w:sz="2" w:space="0" w:color="ECEDEE"/>
            <w:bottom w:val="single" w:sz="2" w:space="0" w:color="ECEDEE"/>
            <w:right w:val="single" w:sz="2" w:space="0" w:color="ECEDEE"/>
          </w:divBdr>
          <w:divsChild>
            <w:div w:id="1367292217">
              <w:marLeft w:val="360"/>
              <w:marRight w:val="0"/>
              <w:marTop w:val="0"/>
              <w:marBottom w:val="0"/>
              <w:divBdr>
                <w:top w:val="single" w:sz="2" w:space="0" w:color="ECEDEE"/>
                <w:left w:val="single" w:sz="2" w:space="0" w:color="ECEDEE"/>
                <w:bottom w:val="single" w:sz="2" w:space="0" w:color="ECEDEE"/>
                <w:right w:val="single" w:sz="2" w:space="0" w:color="ECEDEE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owyinstitute.org/the-interpreter/how-should-australia-respond-chinese-warships-live-fire" TargetMode="External"/><Relationship Id="rId2" Type="http://schemas.openxmlformats.org/officeDocument/2006/relationships/hyperlink" Target="https://breakingdefense.com/2025/06/two-plan-carrier-groups-break-through-first-island-chain-shows-chinas-growing-capability-analysts/" TargetMode="External"/><Relationship Id="rId1" Type="http://schemas.openxmlformats.org/officeDocument/2006/relationships/hyperlink" Target="https://www.defense.gov/News/News-Stories/Article/Article/4202504/hegseth-outlines-us-vision-for-indo-pacific-addresses-china-threat/" TargetMode="External"/><Relationship Id="rId4" Type="http://schemas.openxmlformats.org/officeDocument/2006/relationships/hyperlink" Target="https://www.defense.gov/News/Speeches/Speech/article/4202494/remarks-by-secretary-of-defense-pete-hegseth-at-the-2025-shangri-la-dialogue-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6C3D2-23DE-4B13-A500-94182949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Links>
    <vt:vector size="36" baseType="variant">
      <vt:variant>
        <vt:i4>3473464</vt:i4>
      </vt:variant>
      <vt:variant>
        <vt:i4>12</vt:i4>
      </vt:variant>
      <vt:variant>
        <vt:i4>0</vt:i4>
      </vt:variant>
      <vt:variant>
        <vt:i4>5</vt:i4>
      </vt:variant>
      <vt:variant>
        <vt:lpwstr>https://www.defense.gov/News/News-Stories/Article/Article/4060571/shared-challenges-aukus-partnership-top-topics-as-us-australian-defense-leaders/</vt:lpwstr>
      </vt:variant>
      <vt:variant>
        <vt:lpwstr/>
      </vt:variant>
      <vt:variant>
        <vt:i4>4849671</vt:i4>
      </vt:variant>
      <vt:variant>
        <vt:i4>9</vt:i4>
      </vt:variant>
      <vt:variant>
        <vt:i4>0</vt:i4>
      </vt:variant>
      <vt:variant>
        <vt:i4>5</vt:i4>
      </vt:variant>
      <vt:variant>
        <vt:lpwstr>https://www.minister.defence.gov.au/transcripts/2025-02-08/opening-remarks-meeting-us-secretary-defense-washington-dc</vt:lpwstr>
      </vt:variant>
      <vt:variant>
        <vt:lpwstr/>
      </vt:variant>
      <vt:variant>
        <vt:i4>5636102</vt:i4>
      </vt:variant>
      <vt:variant>
        <vt:i4>6</vt:i4>
      </vt:variant>
      <vt:variant>
        <vt:i4>0</vt:i4>
      </vt:variant>
      <vt:variant>
        <vt:i4>5</vt:i4>
      </vt:variant>
      <vt:variant>
        <vt:lpwstr>https://bidenwhitehouse.archives.gov/briefing-room/press-briefings/2023/03/13/background-press-call-by-senior-administration-officials-on-the-aukus-announcement/</vt:lpwstr>
      </vt:variant>
      <vt:variant>
        <vt:lpwstr/>
      </vt:variant>
      <vt:variant>
        <vt:i4>1310811</vt:i4>
      </vt:variant>
      <vt:variant>
        <vt:i4>3</vt:i4>
      </vt:variant>
      <vt:variant>
        <vt:i4>0</vt:i4>
      </vt:variant>
      <vt:variant>
        <vt:i4>5</vt:i4>
      </vt:variant>
      <vt:variant>
        <vt:lpwstr>https://media.defense.gov/2024/Dec/18/2003615520/-1/-1/0/MILITARY-AND-SECURITY-DEVELOPMENTS-INVOLVING-THE-PEOPLES-REPUBLIC-OF-CHINA-2024.PDF</vt:lpwstr>
      </vt:variant>
      <vt:variant>
        <vt:lpwstr/>
      </vt:variant>
      <vt:variant>
        <vt:i4>6160462</vt:i4>
      </vt:variant>
      <vt:variant>
        <vt:i4>0</vt:i4>
      </vt:variant>
      <vt:variant>
        <vt:i4>0</vt:i4>
      </vt:variant>
      <vt:variant>
        <vt:i4>5</vt:i4>
      </vt:variant>
      <vt:variant>
        <vt:lpwstr>https://www.defense.gov/News/News-Stories/Article/Article/4202504/hegseth-outlines-us-vision-for-indo-pacific-addresses-china-threat/</vt:lpwstr>
      </vt:variant>
      <vt:variant>
        <vt:lpwstr/>
      </vt:variant>
      <vt:variant>
        <vt:i4>3539066</vt:i4>
      </vt:variant>
      <vt:variant>
        <vt:i4>0</vt:i4>
      </vt:variant>
      <vt:variant>
        <vt:i4>0</vt:i4>
      </vt:variant>
      <vt:variant>
        <vt:i4>5</vt:i4>
      </vt:variant>
      <vt:variant>
        <vt:lpwstr>https://www.theguardian.com/world/2025/feb/08/trump-very-aware-supportive-of-aukus-says-pete-hegseth-as-australia-pays-down-800m-on-submarine-deal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Charles</dc:creator>
  <cp:keywords/>
  <dc:description/>
  <cp:lastModifiedBy>Li, Jason</cp:lastModifiedBy>
  <cp:revision>5</cp:revision>
  <dcterms:created xsi:type="dcterms:W3CDTF">2025-07-11T01:41:00Z</dcterms:created>
  <dcterms:modified xsi:type="dcterms:W3CDTF">2025-07-11T01:42:00Z</dcterms:modified>
</cp:coreProperties>
</file>